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81AC7F" w14:textId="0BDCBE1D" w:rsidR="00D76AA4" w:rsidRPr="00E02B80" w:rsidRDefault="00D76AA4" w:rsidP="00E02B80">
      <w:pPr>
        <w:spacing w:line="480" w:lineRule="auto"/>
        <w:jc w:val="center"/>
        <w:rPr>
          <w:rFonts w:ascii="Times New Roman" w:hAnsi="Times New Roman" w:cs="Times New Roman"/>
          <w:b/>
          <w:bCs/>
          <w:sz w:val="28"/>
          <w:szCs w:val="28"/>
          <w:u w:val="single"/>
        </w:rPr>
      </w:pPr>
      <w:r w:rsidRPr="00E02B80">
        <w:rPr>
          <w:rFonts w:ascii="Times New Roman" w:hAnsi="Times New Roman" w:cs="Times New Roman"/>
          <w:b/>
          <w:bCs/>
          <w:sz w:val="28"/>
          <w:szCs w:val="28"/>
          <w:u w:val="single"/>
        </w:rPr>
        <w:t>Block-chain and digital badges.</w:t>
      </w:r>
    </w:p>
    <w:p w14:paraId="1E2923F9" w14:textId="3B5673A4" w:rsidR="00E56D70" w:rsidRPr="00E02B80" w:rsidRDefault="00E56D70" w:rsidP="00E02B80">
      <w:pPr>
        <w:spacing w:line="480" w:lineRule="auto"/>
        <w:jc w:val="both"/>
        <w:rPr>
          <w:rFonts w:ascii="Times New Roman" w:hAnsi="Times New Roman" w:cs="Times New Roman"/>
          <w:sz w:val="24"/>
          <w:szCs w:val="24"/>
        </w:rPr>
      </w:pPr>
      <w:r w:rsidRPr="00E02B80">
        <w:rPr>
          <w:rFonts w:ascii="Times New Roman" w:hAnsi="Times New Roman" w:cs="Times New Roman"/>
          <w:sz w:val="24"/>
          <w:szCs w:val="24"/>
        </w:rPr>
        <w:t>Many face to face classrooms use reward systems and acknowledge progress, which can be hard to attribute to learners when online. Digital applications like Edmodo are frequently used in schools by teachers to encourage specific behaviours such as peer interaction or completing homework</w:t>
      </w:r>
      <w:r w:rsidR="00E834CF" w:rsidRPr="00E02B80">
        <w:rPr>
          <w:rFonts w:ascii="Times New Roman" w:hAnsi="Times New Roman" w:cs="Times New Roman"/>
          <w:sz w:val="24"/>
          <w:szCs w:val="24"/>
        </w:rPr>
        <w:t xml:space="preserve"> </w:t>
      </w:r>
      <w:sdt>
        <w:sdtPr>
          <w:rPr>
            <w:rFonts w:ascii="Times New Roman" w:hAnsi="Times New Roman" w:cs="Times New Roman"/>
            <w:sz w:val="24"/>
            <w:szCs w:val="24"/>
          </w:rPr>
          <w:id w:val="-565412114"/>
          <w:citation/>
        </w:sdtPr>
        <w:sdtContent>
          <w:r w:rsidR="00E834CF" w:rsidRPr="00E02B80">
            <w:rPr>
              <w:rFonts w:ascii="Times New Roman" w:hAnsi="Times New Roman" w:cs="Times New Roman"/>
              <w:sz w:val="24"/>
              <w:szCs w:val="24"/>
            </w:rPr>
            <w:fldChar w:fldCharType="begin"/>
          </w:r>
          <w:r w:rsidR="004D4B3D" w:rsidRPr="00E02B80">
            <w:rPr>
              <w:rFonts w:ascii="Times New Roman" w:hAnsi="Times New Roman" w:cs="Times New Roman"/>
              <w:sz w:val="24"/>
              <w:szCs w:val="24"/>
            </w:rPr>
            <w:instrText xml:space="preserve">CITATION Che181 \p "191, 192" \m Gib15 \p 405 \l 3081 </w:instrText>
          </w:r>
          <w:r w:rsidR="00E834CF" w:rsidRPr="00E02B80">
            <w:rPr>
              <w:rFonts w:ascii="Times New Roman" w:hAnsi="Times New Roman" w:cs="Times New Roman"/>
              <w:sz w:val="24"/>
              <w:szCs w:val="24"/>
            </w:rPr>
            <w:fldChar w:fldCharType="separate"/>
          </w:r>
          <w:r w:rsidR="004D4B3D" w:rsidRPr="00E02B80">
            <w:rPr>
              <w:rFonts w:ascii="Times New Roman" w:hAnsi="Times New Roman" w:cs="Times New Roman"/>
              <w:noProof/>
              <w:sz w:val="24"/>
              <w:szCs w:val="24"/>
            </w:rPr>
            <w:t>(Cheng, Watson, &amp; Newby, 2018, pp. 191, 192; Gibson, Ostashewski, Flintoff, Grant, &amp; Knight, 2015, p. 405)</w:t>
          </w:r>
          <w:r w:rsidR="00E834CF" w:rsidRPr="00E02B80">
            <w:rPr>
              <w:rFonts w:ascii="Times New Roman" w:hAnsi="Times New Roman" w:cs="Times New Roman"/>
              <w:sz w:val="24"/>
              <w:szCs w:val="24"/>
            </w:rPr>
            <w:fldChar w:fldCharType="end"/>
          </w:r>
        </w:sdtContent>
      </w:sdt>
      <w:r w:rsidRPr="00E02B80">
        <w:rPr>
          <w:rFonts w:ascii="Times New Roman" w:hAnsi="Times New Roman" w:cs="Times New Roman"/>
          <w:sz w:val="24"/>
          <w:szCs w:val="24"/>
        </w:rPr>
        <w:t>. Similarly, like many teachers create a classroom currency, block-chain can use a form of currency to place a value on an achievement which can be utilised to ‘buy’ a specific item or create an exchange for something the learner may need in their learning progress</w:t>
      </w:r>
      <w:r w:rsidR="00D814D7" w:rsidRPr="00E02B80">
        <w:rPr>
          <w:rFonts w:ascii="Times New Roman" w:hAnsi="Times New Roman" w:cs="Times New Roman"/>
          <w:sz w:val="24"/>
          <w:szCs w:val="24"/>
        </w:rPr>
        <w:t xml:space="preserve"> </w:t>
      </w:r>
      <w:sdt>
        <w:sdtPr>
          <w:rPr>
            <w:rFonts w:ascii="Times New Roman" w:hAnsi="Times New Roman" w:cs="Times New Roman"/>
            <w:sz w:val="24"/>
            <w:szCs w:val="24"/>
          </w:rPr>
          <w:id w:val="1497773045"/>
          <w:citation/>
        </w:sdtPr>
        <w:sdtContent>
          <w:r w:rsidR="008A0300" w:rsidRPr="00E02B80">
            <w:rPr>
              <w:rFonts w:ascii="Times New Roman" w:hAnsi="Times New Roman" w:cs="Times New Roman"/>
              <w:sz w:val="24"/>
              <w:szCs w:val="24"/>
            </w:rPr>
            <w:fldChar w:fldCharType="begin"/>
          </w:r>
          <w:r w:rsidR="00E834CF" w:rsidRPr="00E02B80">
            <w:rPr>
              <w:rFonts w:ascii="Times New Roman" w:hAnsi="Times New Roman" w:cs="Times New Roman"/>
              <w:sz w:val="24"/>
              <w:szCs w:val="24"/>
            </w:rPr>
            <w:instrText xml:space="preserve">CITATION Che18 \p "2, 6" \l 3081 </w:instrText>
          </w:r>
          <w:r w:rsidR="008A0300" w:rsidRPr="00E02B80">
            <w:rPr>
              <w:rFonts w:ascii="Times New Roman" w:hAnsi="Times New Roman" w:cs="Times New Roman"/>
              <w:sz w:val="24"/>
              <w:szCs w:val="24"/>
            </w:rPr>
            <w:fldChar w:fldCharType="separate"/>
          </w:r>
          <w:r w:rsidR="00E834CF" w:rsidRPr="00E02B80">
            <w:rPr>
              <w:rFonts w:ascii="Times New Roman" w:hAnsi="Times New Roman" w:cs="Times New Roman"/>
              <w:noProof/>
              <w:sz w:val="24"/>
              <w:szCs w:val="24"/>
            </w:rPr>
            <w:t>(Chen, Xu, Lu, &amp; Chen, 2018, pp. 2, 6)</w:t>
          </w:r>
          <w:r w:rsidR="008A0300" w:rsidRPr="00E02B80">
            <w:rPr>
              <w:rFonts w:ascii="Times New Roman" w:hAnsi="Times New Roman" w:cs="Times New Roman"/>
              <w:sz w:val="24"/>
              <w:szCs w:val="24"/>
            </w:rPr>
            <w:fldChar w:fldCharType="end"/>
          </w:r>
        </w:sdtContent>
      </w:sdt>
      <w:r w:rsidRPr="00E02B80">
        <w:rPr>
          <w:rFonts w:ascii="Times New Roman" w:hAnsi="Times New Roman" w:cs="Times New Roman"/>
          <w:sz w:val="24"/>
          <w:szCs w:val="24"/>
        </w:rPr>
        <w:t>.</w:t>
      </w:r>
      <w:r w:rsidR="00FA77EA" w:rsidRPr="00E02B80">
        <w:rPr>
          <w:rFonts w:ascii="Times New Roman" w:hAnsi="Times New Roman" w:cs="Times New Roman"/>
          <w:sz w:val="24"/>
          <w:szCs w:val="24"/>
        </w:rPr>
        <w:t xml:space="preserve"> As</w:t>
      </w:r>
      <w:r w:rsidR="009163BE" w:rsidRPr="00E02B80">
        <w:rPr>
          <w:rFonts w:ascii="Times New Roman" w:hAnsi="Times New Roman" w:cs="Times New Roman"/>
          <w:sz w:val="24"/>
          <w:szCs w:val="24"/>
        </w:rPr>
        <w:t xml:space="preserve"> learning is becoming more online, the ability for rewards systems to be digitalised is useful, but to use these tools only for this would have little benefit to learning.</w:t>
      </w:r>
    </w:p>
    <w:p w14:paraId="271B5B9C" w14:textId="0AC5AA50" w:rsidR="00D76AA4" w:rsidRPr="00E02B80" w:rsidRDefault="009163BE" w:rsidP="00E02B80">
      <w:pPr>
        <w:spacing w:line="480" w:lineRule="auto"/>
        <w:jc w:val="both"/>
        <w:rPr>
          <w:rFonts w:ascii="Times New Roman" w:hAnsi="Times New Roman" w:cs="Times New Roman"/>
          <w:sz w:val="24"/>
          <w:szCs w:val="24"/>
        </w:rPr>
      </w:pPr>
      <w:r w:rsidRPr="00E02B80">
        <w:rPr>
          <w:rFonts w:ascii="Times New Roman" w:hAnsi="Times New Roman" w:cs="Times New Roman"/>
          <w:sz w:val="24"/>
          <w:szCs w:val="24"/>
        </w:rPr>
        <w:t>T</w:t>
      </w:r>
      <w:r w:rsidR="00E56D70" w:rsidRPr="00E02B80">
        <w:rPr>
          <w:rFonts w:ascii="Times New Roman" w:hAnsi="Times New Roman" w:cs="Times New Roman"/>
          <w:sz w:val="24"/>
          <w:szCs w:val="24"/>
        </w:rPr>
        <w:t xml:space="preserve">he </w:t>
      </w:r>
      <w:r w:rsidRPr="00E02B80">
        <w:rPr>
          <w:rFonts w:ascii="Times New Roman" w:hAnsi="Times New Roman" w:cs="Times New Roman"/>
          <w:sz w:val="24"/>
          <w:szCs w:val="24"/>
        </w:rPr>
        <w:t xml:space="preserve">greater </w:t>
      </w:r>
      <w:r w:rsidR="00E56D70" w:rsidRPr="00E02B80">
        <w:rPr>
          <w:rFonts w:ascii="Times New Roman" w:hAnsi="Times New Roman" w:cs="Times New Roman"/>
          <w:sz w:val="24"/>
          <w:szCs w:val="24"/>
        </w:rPr>
        <w:t>benefit of digital badges is they can also support pedagogy. For example, digital badges can be awarded to learners for holding specific skills and knowledge content</w:t>
      </w:r>
      <w:r w:rsidR="00E834CF" w:rsidRPr="00E02B80">
        <w:rPr>
          <w:rFonts w:ascii="Times New Roman" w:hAnsi="Times New Roman" w:cs="Times New Roman"/>
          <w:sz w:val="24"/>
          <w:szCs w:val="24"/>
        </w:rPr>
        <w:t xml:space="preserve"> </w:t>
      </w:r>
      <w:sdt>
        <w:sdtPr>
          <w:rPr>
            <w:rFonts w:ascii="Times New Roman" w:hAnsi="Times New Roman" w:cs="Times New Roman"/>
            <w:sz w:val="24"/>
            <w:szCs w:val="24"/>
          </w:rPr>
          <w:id w:val="814528386"/>
          <w:citation/>
        </w:sdtPr>
        <w:sdtContent>
          <w:r w:rsidR="00E834CF" w:rsidRPr="00E02B80">
            <w:rPr>
              <w:rFonts w:ascii="Times New Roman" w:hAnsi="Times New Roman" w:cs="Times New Roman"/>
              <w:sz w:val="24"/>
              <w:szCs w:val="24"/>
            </w:rPr>
            <w:fldChar w:fldCharType="begin"/>
          </w:r>
          <w:r w:rsidR="004D4B3D" w:rsidRPr="00E02B80">
            <w:rPr>
              <w:rFonts w:ascii="Times New Roman" w:hAnsi="Times New Roman" w:cs="Times New Roman"/>
              <w:sz w:val="24"/>
              <w:szCs w:val="24"/>
            </w:rPr>
            <w:instrText xml:space="preserve">CITATION Che181 \p 191 \m Gib15 \p "406, 408" \l 3081 </w:instrText>
          </w:r>
          <w:r w:rsidR="00E834CF" w:rsidRPr="00E02B80">
            <w:rPr>
              <w:rFonts w:ascii="Times New Roman" w:hAnsi="Times New Roman" w:cs="Times New Roman"/>
              <w:sz w:val="24"/>
              <w:szCs w:val="24"/>
            </w:rPr>
            <w:fldChar w:fldCharType="separate"/>
          </w:r>
          <w:r w:rsidR="004D4B3D" w:rsidRPr="00E02B80">
            <w:rPr>
              <w:rFonts w:ascii="Times New Roman" w:hAnsi="Times New Roman" w:cs="Times New Roman"/>
              <w:noProof/>
              <w:sz w:val="24"/>
              <w:szCs w:val="24"/>
            </w:rPr>
            <w:t>(Cheng, Watson, &amp; Newby, 2018, p. 191; Gibson, Ostashewski, Flintoff, Grant, &amp; Knight, 2015, pp. 406, 408)</w:t>
          </w:r>
          <w:r w:rsidR="00E834CF" w:rsidRPr="00E02B80">
            <w:rPr>
              <w:rFonts w:ascii="Times New Roman" w:hAnsi="Times New Roman" w:cs="Times New Roman"/>
              <w:sz w:val="24"/>
              <w:szCs w:val="24"/>
            </w:rPr>
            <w:fldChar w:fldCharType="end"/>
          </w:r>
        </w:sdtContent>
      </w:sdt>
      <w:r w:rsidR="00E56D70" w:rsidRPr="00E02B80">
        <w:rPr>
          <w:rFonts w:ascii="Times New Roman" w:hAnsi="Times New Roman" w:cs="Times New Roman"/>
          <w:sz w:val="24"/>
          <w:szCs w:val="24"/>
        </w:rPr>
        <w:t>, which can be help identify them by other learners when trying to form collaborative groups in learning settings such as communities of practice, project-based learning or games based learning</w:t>
      </w:r>
      <w:sdt>
        <w:sdtPr>
          <w:rPr>
            <w:rFonts w:ascii="Times New Roman" w:hAnsi="Times New Roman" w:cs="Times New Roman"/>
            <w:sz w:val="24"/>
            <w:szCs w:val="24"/>
          </w:rPr>
          <w:id w:val="1959058713"/>
          <w:citation/>
        </w:sdtPr>
        <w:sdtContent>
          <w:r w:rsidR="004D4B3D" w:rsidRPr="00E02B80">
            <w:rPr>
              <w:rFonts w:ascii="Times New Roman" w:hAnsi="Times New Roman" w:cs="Times New Roman"/>
              <w:sz w:val="24"/>
              <w:szCs w:val="24"/>
            </w:rPr>
            <w:fldChar w:fldCharType="begin"/>
          </w:r>
          <w:r w:rsidR="004D4B3D" w:rsidRPr="00E02B80">
            <w:rPr>
              <w:rFonts w:ascii="Times New Roman" w:hAnsi="Times New Roman" w:cs="Times New Roman"/>
              <w:sz w:val="24"/>
              <w:szCs w:val="24"/>
            </w:rPr>
            <w:instrText xml:space="preserve">CITATION Gib15 \p "407, 408" \l 3081 </w:instrText>
          </w:r>
          <w:r w:rsidR="004D4B3D" w:rsidRPr="00E02B80">
            <w:rPr>
              <w:rFonts w:ascii="Times New Roman" w:hAnsi="Times New Roman" w:cs="Times New Roman"/>
              <w:sz w:val="24"/>
              <w:szCs w:val="24"/>
            </w:rPr>
            <w:fldChar w:fldCharType="separate"/>
          </w:r>
          <w:r w:rsidR="004D4B3D" w:rsidRPr="00E02B80">
            <w:rPr>
              <w:rFonts w:ascii="Times New Roman" w:hAnsi="Times New Roman" w:cs="Times New Roman"/>
              <w:noProof/>
              <w:sz w:val="24"/>
              <w:szCs w:val="24"/>
            </w:rPr>
            <w:t xml:space="preserve"> (Gibson, Ostashewski, Flintoff, Grant, &amp; Knight, 2015, pp. 407, 408)</w:t>
          </w:r>
          <w:r w:rsidR="004D4B3D" w:rsidRPr="00E02B80">
            <w:rPr>
              <w:rFonts w:ascii="Times New Roman" w:hAnsi="Times New Roman" w:cs="Times New Roman"/>
              <w:sz w:val="24"/>
              <w:szCs w:val="24"/>
            </w:rPr>
            <w:fldChar w:fldCharType="end"/>
          </w:r>
        </w:sdtContent>
      </w:sdt>
      <w:r w:rsidR="00E56D70" w:rsidRPr="00E02B80">
        <w:rPr>
          <w:rFonts w:ascii="Times New Roman" w:hAnsi="Times New Roman" w:cs="Times New Roman"/>
          <w:sz w:val="24"/>
          <w:szCs w:val="24"/>
        </w:rPr>
        <w:t>. In addition, it can be used as an effective feedback tool</w:t>
      </w:r>
      <w:r w:rsidR="00E834CF" w:rsidRPr="00E02B80">
        <w:rPr>
          <w:rFonts w:ascii="Times New Roman" w:hAnsi="Times New Roman" w:cs="Times New Roman"/>
          <w:sz w:val="24"/>
          <w:szCs w:val="24"/>
        </w:rPr>
        <w:t xml:space="preserve"> </w:t>
      </w:r>
      <w:sdt>
        <w:sdtPr>
          <w:rPr>
            <w:rFonts w:ascii="Times New Roman" w:hAnsi="Times New Roman" w:cs="Times New Roman"/>
            <w:sz w:val="24"/>
            <w:szCs w:val="24"/>
          </w:rPr>
          <w:id w:val="-1133326410"/>
          <w:citation/>
        </w:sdtPr>
        <w:sdtContent>
          <w:r w:rsidR="00E834CF" w:rsidRPr="00E02B80">
            <w:rPr>
              <w:rFonts w:ascii="Times New Roman" w:hAnsi="Times New Roman" w:cs="Times New Roman"/>
              <w:sz w:val="24"/>
              <w:szCs w:val="24"/>
            </w:rPr>
            <w:fldChar w:fldCharType="begin"/>
          </w:r>
          <w:r w:rsidR="00E834CF" w:rsidRPr="00E02B80">
            <w:rPr>
              <w:rFonts w:ascii="Times New Roman" w:hAnsi="Times New Roman" w:cs="Times New Roman"/>
              <w:sz w:val="24"/>
              <w:szCs w:val="24"/>
            </w:rPr>
            <w:instrText xml:space="preserve">CITATION Che181 \p 193 \l 3081 </w:instrText>
          </w:r>
          <w:r w:rsidR="00E834CF" w:rsidRPr="00E02B80">
            <w:rPr>
              <w:rFonts w:ascii="Times New Roman" w:hAnsi="Times New Roman" w:cs="Times New Roman"/>
              <w:sz w:val="24"/>
              <w:szCs w:val="24"/>
            </w:rPr>
            <w:fldChar w:fldCharType="separate"/>
          </w:r>
          <w:r w:rsidR="00E834CF" w:rsidRPr="00E02B80">
            <w:rPr>
              <w:rFonts w:ascii="Times New Roman" w:hAnsi="Times New Roman" w:cs="Times New Roman"/>
              <w:noProof/>
              <w:sz w:val="24"/>
              <w:szCs w:val="24"/>
            </w:rPr>
            <w:t>(Cheng, Watson, &amp; Newby, 2018, p. 193)</w:t>
          </w:r>
          <w:r w:rsidR="00E834CF" w:rsidRPr="00E02B80">
            <w:rPr>
              <w:rFonts w:ascii="Times New Roman" w:hAnsi="Times New Roman" w:cs="Times New Roman"/>
              <w:sz w:val="24"/>
              <w:szCs w:val="24"/>
            </w:rPr>
            <w:fldChar w:fldCharType="end"/>
          </w:r>
        </w:sdtContent>
      </w:sdt>
      <w:r w:rsidR="00E56D70" w:rsidRPr="00E02B80">
        <w:rPr>
          <w:rFonts w:ascii="Times New Roman" w:hAnsi="Times New Roman" w:cs="Times New Roman"/>
          <w:sz w:val="24"/>
          <w:szCs w:val="24"/>
        </w:rPr>
        <w:t xml:space="preserve"> similar to a rubric, identify what students can achieve, and the level they can achieve it, and what they still need to do</w:t>
      </w:r>
      <w:r w:rsidR="00E834CF" w:rsidRPr="00E02B80">
        <w:rPr>
          <w:rFonts w:ascii="Times New Roman" w:hAnsi="Times New Roman" w:cs="Times New Roman"/>
          <w:sz w:val="24"/>
          <w:szCs w:val="24"/>
        </w:rPr>
        <w:t xml:space="preserve"> </w:t>
      </w:r>
      <w:sdt>
        <w:sdtPr>
          <w:rPr>
            <w:rFonts w:ascii="Times New Roman" w:hAnsi="Times New Roman" w:cs="Times New Roman"/>
            <w:sz w:val="24"/>
            <w:szCs w:val="24"/>
          </w:rPr>
          <w:id w:val="413217906"/>
          <w:citation/>
        </w:sdtPr>
        <w:sdtContent>
          <w:r w:rsidR="00E834CF" w:rsidRPr="00E02B80">
            <w:rPr>
              <w:rFonts w:ascii="Times New Roman" w:hAnsi="Times New Roman" w:cs="Times New Roman"/>
              <w:sz w:val="24"/>
              <w:szCs w:val="24"/>
            </w:rPr>
            <w:fldChar w:fldCharType="begin"/>
          </w:r>
          <w:r w:rsidR="004D4B3D" w:rsidRPr="00E02B80">
            <w:rPr>
              <w:rFonts w:ascii="Times New Roman" w:hAnsi="Times New Roman" w:cs="Times New Roman"/>
              <w:sz w:val="24"/>
              <w:szCs w:val="24"/>
            </w:rPr>
            <w:instrText xml:space="preserve">CITATION Che181 \p "191, 192, 193" \m Gib15 \p 407 \l 3081 </w:instrText>
          </w:r>
          <w:r w:rsidR="00E834CF" w:rsidRPr="00E02B80">
            <w:rPr>
              <w:rFonts w:ascii="Times New Roman" w:hAnsi="Times New Roman" w:cs="Times New Roman"/>
              <w:sz w:val="24"/>
              <w:szCs w:val="24"/>
            </w:rPr>
            <w:fldChar w:fldCharType="separate"/>
          </w:r>
          <w:r w:rsidR="004D4B3D" w:rsidRPr="00E02B80">
            <w:rPr>
              <w:rFonts w:ascii="Times New Roman" w:hAnsi="Times New Roman" w:cs="Times New Roman"/>
              <w:noProof/>
              <w:sz w:val="24"/>
              <w:szCs w:val="24"/>
            </w:rPr>
            <w:t>(Cheng, Watson, &amp; Newby, 2018, pp. 191, 192, 193; Gibson, Ostashewski, Flintoff, Grant, &amp; Knight, 2015, p. 407)</w:t>
          </w:r>
          <w:r w:rsidR="00E834CF" w:rsidRPr="00E02B80">
            <w:rPr>
              <w:rFonts w:ascii="Times New Roman" w:hAnsi="Times New Roman" w:cs="Times New Roman"/>
              <w:sz w:val="24"/>
              <w:szCs w:val="24"/>
            </w:rPr>
            <w:fldChar w:fldCharType="end"/>
          </w:r>
        </w:sdtContent>
      </w:sdt>
      <w:r w:rsidR="00E56D70" w:rsidRPr="00E02B80">
        <w:rPr>
          <w:rFonts w:ascii="Times New Roman" w:hAnsi="Times New Roman" w:cs="Times New Roman"/>
          <w:sz w:val="24"/>
          <w:szCs w:val="24"/>
        </w:rPr>
        <w:t>.</w:t>
      </w:r>
    </w:p>
    <w:p w14:paraId="7440C50E" w14:textId="740C0AE3" w:rsidR="00D76AA4" w:rsidRPr="00E02B80" w:rsidRDefault="005C3D1D" w:rsidP="00E02B80">
      <w:pPr>
        <w:spacing w:line="480" w:lineRule="auto"/>
        <w:jc w:val="both"/>
        <w:rPr>
          <w:rFonts w:ascii="Times New Roman" w:hAnsi="Times New Roman" w:cs="Times New Roman"/>
          <w:sz w:val="24"/>
          <w:szCs w:val="24"/>
        </w:rPr>
      </w:pPr>
      <w:r w:rsidRPr="00E02B80">
        <w:rPr>
          <w:rFonts w:ascii="Times New Roman" w:hAnsi="Times New Roman" w:cs="Times New Roman"/>
          <w:sz w:val="24"/>
          <w:szCs w:val="24"/>
        </w:rPr>
        <w:t>Blockchain s</w:t>
      </w:r>
      <w:r w:rsidR="00D76AA4" w:rsidRPr="00E02B80">
        <w:rPr>
          <w:rFonts w:ascii="Times New Roman" w:hAnsi="Times New Roman" w:cs="Times New Roman"/>
          <w:sz w:val="24"/>
          <w:szCs w:val="24"/>
        </w:rPr>
        <w:t xml:space="preserve">ecurity </w:t>
      </w:r>
      <w:r w:rsidR="00E02B80">
        <w:rPr>
          <w:rFonts w:ascii="Times New Roman" w:hAnsi="Times New Roman" w:cs="Times New Roman"/>
          <w:sz w:val="24"/>
          <w:szCs w:val="24"/>
        </w:rPr>
        <w:t>both a positive and a risk</w:t>
      </w:r>
      <w:r w:rsidR="00E56D70" w:rsidRPr="00E02B80">
        <w:rPr>
          <w:rFonts w:ascii="Times New Roman" w:hAnsi="Times New Roman" w:cs="Times New Roman"/>
          <w:sz w:val="24"/>
          <w:szCs w:val="24"/>
        </w:rPr>
        <w:t xml:space="preserve">. Whilst block-chain is promoted as being highly secure do to its structure and ability to identify </w:t>
      </w:r>
      <w:r w:rsidR="007F680E" w:rsidRPr="00E02B80">
        <w:rPr>
          <w:rFonts w:ascii="Times New Roman" w:hAnsi="Times New Roman" w:cs="Times New Roman"/>
          <w:sz w:val="24"/>
          <w:szCs w:val="24"/>
        </w:rPr>
        <w:t>authorship and access</w:t>
      </w:r>
      <w:sdt>
        <w:sdtPr>
          <w:rPr>
            <w:rFonts w:ascii="Times New Roman" w:hAnsi="Times New Roman" w:cs="Times New Roman"/>
            <w:sz w:val="24"/>
            <w:szCs w:val="24"/>
          </w:rPr>
          <w:id w:val="-565947649"/>
          <w:citation/>
        </w:sdtPr>
        <w:sdtContent>
          <w:r w:rsidR="008A0300" w:rsidRPr="00E02B80">
            <w:rPr>
              <w:rFonts w:ascii="Times New Roman" w:hAnsi="Times New Roman" w:cs="Times New Roman"/>
              <w:sz w:val="24"/>
              <w:szCs w:val="24"/>
            </w:rPr>
            <w:fldChar w:fldCharType="begin"/>
          </w:r>
          <w:r w:rsidR="004D4B3D" w:rsidRPr="00E02B80">
            <w:rPr>
              <w:rFonts w:ascii="Times New Roman" w:hAnsi="Times New Roman" w:cs="Times New Roman"/>
              <w:sz w:val="24"/>
              <w:szCs w:val="24"/>
            </w:rPr>
            <w:instrText xml:space="preserve">CITATION Che18 \p "3, 4, 5, 9" \m Gon18 \p 2393-2394 \m MaY20 \p "22-23, 24" \l 3081 </w:instrText>
          </w:r>
          <w:r w:rsidR="008A0300" w:rsidRPr="00E02B80">
            <w:rPr>
              <w:rFonts w:ascii="Times New Roman" w:hAnsi="Times New Roman" w:cs="Times New Roman"/>
              <w:sz w:val="24"/>
              <w:szCs w:val="24"/>
            </w:rPr>
            <w:fldChar w:fldCharType="separate"/>
          </w:r>
          <w:r w:rsidR="004D4B3D" w:rsidRPr="00E02B80">
            <w:rPr>
              <w:rFonts w:ascii="Times New Roman" w:hAnsi="Times New Roman" w:cs="Times New Roman"/>
              <w:noProof/>
              <w:sz w:val="24"/>
              <w:szCs w:val="24"/>
            </w:rPr>
            <w:t xml:space="preserve"> (Chen, Xu, Lu, &amp; Chen, 2018, pp. 3, 4, 5, 9; Gong, Liu, &amp; Jing, 2018, pp. 2393-2394; Ma &amp; Fang, 2020, pp. 22-23, 24)</w:t>
          </w:r>
          <w:r w:rsidR="008A0300" w:rsidRPr="00E02B80">
            <w:rPr>
              <w:rFonts w:ascii="Times New Roman" w:hAnsi="Times New Roman" w:cs="Times New Roman"/>
              <w:sz w:val="24"/>
              <w:szCs w:val="24"/>
            </w:rPr>
            <w:fldChar w:fldCharType="end"/>
          </w:r>
        </w:sdtContent>
      </w:sdt>
      <w:r w:rsidR="007F680E" w:rsidRPr="00E02B80">
        <w:rPr>
          <w:rFonts w:ascii="Times New Roman" w:hAnsi="Times New Roman" w:cs="Times New Roman"/>
          <w:sz w:val="24"/>
          <w:szCs w:val="24"/>
        </w:rPr>
        <w:t xml:space="preserve">, </w:t>
      </w:r>
      <w:r w:rsidR="007F680E" w:rsidRPr="00E02B80">
        <w:rPr>
          <w:rFonts w:ascii="Times New Roman" w:hAnsi="Times New Roman" w:cs="Times New Roman"/>
          <w:sz w:val="24"/>
          <w:szCs w:val="24"/>
        </w:rPr>
        <w:lastRenderedPageBreak/>
        <w:t>its openness to be access by anyone as well as its purpose for storing all data in one collection makes it an ideal target for gleaning information</w:t>
      </w:r>
      <w:sdt>
        <w:sdtPr>
          <w:rPr>
            <w:rFonts w:ascii="Times New Roman" w:hAnsi="Times New Roman" w:cs="Times New Roman"/>
            <w:sz w:val="24"/>
            <w:szCs w:val="24"/>
          </w:rPr>
          <w:id w:val="-1425642172"/>
          <w:citation/>
        </w:sdtPr>
        <w:sdtContent>
          <w:r w:rsidR="00E02B80" w:rsidRPr="00E02B80">
            <w:rPr>
              <w:rFonts w:ascii="Times New Roman" w:hAnsi="Times New Roman" w:cs="Times New Roman"/>
              <w:sz w:val="24"/>
              <w:szCs w:val="24"/>
            </w:rPr>
            <w:fldChar w:fldCharType="begin"/>
          </w:r>
          <w:r w:rsidR="00E02B80" w:rsidRPr="00E02B80">
            <w:rPr>
              <w:rFonts w:ascii="Times New Roman" w:hAnsi="Times New Roman" w:cs="Times New Roman"/>
              <w:sz w:val="24"/>
              <w:szCs w:val="24"/>
            </w:rPr>
            <w:instrText xml:space="preserve">CITATION MaY20 \p 26 \l 3081 </w:instrText>
          </w:r>
          <w:r w:rsidR="00E02B80" w:rsidRPr="00E02B80">
            <w:rPr>
              <w:rFonts w:ascii="Times New Roman" w:hAnsi="Times New Roman" w:cs="Times New Roman"/>
              <w:sz w:val="24"/>
              <w:szCs w:val="24"/>
            </w:rPr>
            <w:fldChar w:fldCharType="separate"/>
          </w:r>
          <w:r w:rsidR="00E02B80" w:rsidRPr="00E02B80">
            <w:rPr>
              <w:rFonts w:ascii="Times New Roman" w:hAnsi="Times New Roman" w:cs="Times New Roman"/>
              <w:noProof/>
              <w:sz w:val="24"/>
              <w:szCs w:val="24"/>
            </w:rPr>
            <w:t xml:space="preserve"> (Ma &amp; Fang, 2020, p. 26)</w:t>
          </w:r>
          <w:r w:rsidR="00E02B80" w:rsidRPr="00E02B80">
            <w:rPr>
              <w:rFonts w:ascii="Times New Roman" w:hAnsi="Times New Roman" w:cs="Times New Roman"/>
              <w:sz w:val="24"/>
              <w:szCs w:val="24"/>
            </w:rPr>
            <w:fldChar w:fldCharType="end"/>
          </w:r>
        </w:sdtContent>
      </w:sdt>
      <w:r w:rsidR="007F680E" w:rsidRPr="00E02B80">
        <w:rPr>
          <w:rFonts w:ascii="Times New Roman" w:hAnsi="Times New Roman" w:cs="Times New Roman"/>
          <w:sz w:val="24"/>
          <w:szCs w:val="24"/>
        </w:rPr>
        <w:t>. The other issue about its ability to collate and exchange data is this method is less personal</w:t>
      </w:r>
      <w:r w:rsidR="00E834CF" w:rsidRPr="00E02B80">
        <w:rPr>
          <w:rFonts w:ascii="Times New Roman" w:hAnsi="Times New Roman" w:cs="Times New Roman"/>
          <w:sz w:val="24"/>
          <w:szCs w:val="24"/>
        </w:rPr>
        <w:t xml:space="preserve"> </w:t>
      </w:r>
      <w:sdt>
        <w:sdtPr>
          <w:rPr>
            <w:rFonts w:ascii="Times New Roman" w:hAnsi="Times New Roman" w:cs="Times New Roman"/>
            <w:sz w:val="24"/>
            <w:szCs w:val="24"/>
          </w:rPr>
          <w:id w:val="-1151830220"/>
          <w:citation/>
        </w:sdtPr>
        <w:sdtContent>
          <w:r w:rsidR="00E834CF" w:rsidRPr="00E02B80">
            <w:rPr>
              <w:rFonts w:ascii="Times New Roman" w:hAnsi="Times New Roman" w:cs="Times New Roman"/>
              <w:sz w:val="24"/>
              <w:szCs w:val="24"/>
            </w:rPr>
            <w:fldChar w:fldCharType="begin"/>
          </w:r>
          <w:r w:rsidR="00E02B80" w:rsidRPr="00E02B80">
            <w:rPr>
              <w:rFonts w:ascii="Times New Roman" w:hAnsi="Times New Roman" w:cs="Times New Roman"/>
              <w:sz w:val="24"/>
              <w:szCs w:val="24"/>
            </w:rPr>
            <w:instrText xml:space="preserve">CITATION Che18 \p 8 \m MaY20 \p "25, 27" \l 3081 </w:instrText>
          </w:r>
          <w:r w:rsidR="00E834CF" w:rsidRPr="00E02B80">
            <w:rPr>
              <w:rFonts w:ascii="Times New Roman" w:hAnsi="Times New Roman" w:cs="Times New Roman"/>
              <w:sz w:val="24"/>
              <w:szCs w:val="24"/>
            </w:rPr>
            <w:fldChar w:fldCharType="separate"/>
          </w:r>
          <w:r w:rsidR="00E02B80" w:rsidRPr="00E02B80">
            <w:rPr>
              <w:rFonts w:ascii="Times New Roman" w:hAnsi="Times New Roman" w:cs="Times New Roman"/>
              <w:noProof/>
              <w:sz w:val="24"/>
              <w:szCs w:val="24"/>
            </w:rPr>
            <w:t>(Chen, Xu, Lu, &amp; Chen, 2018, p. 8; Ma &amp; Fang, 2020, pp. 25, 27)</w:t>
          </w:r>
          <w:r w:rsidR="00E834CF" w:rsidRPr="00E02B80">
            <w:rPr>
              <w:rFonts w:ascii="Times New Roman" w:hAnsi="Times New Roman" w:cs="Times New Roman"/>
              <w:sz w:val="24"/>
              <w:szCs w:val="24"/>
            </w:rPr>
            <w:fldChar w:fldCharType="end"/>
          </w:r>
        </w:sdtContent>
      </w:sdt>
      <w:r w:rsidR="007F680E" w:rsidRPr="00E02B80">
        <w:rPr>
          <w:rFonts w:ascii="Times New Roman" w:hAnsi="Times New Roman" w:cs="Times New Roman"/>
          <w:sz w:val="24"/>
          <w:szCs w:val="24"/>
        </w:rPr>
        <w:t>. Being a crypto-currency tool</w:t>
      </w:r>
      <w:r w:rsidR="008A0300" w:rsidRPr="00E02B80">
        <w:rPr>
          <w:rFonts w:ascii="Times New Roman" w:hAnsi="Times New Roman" w:cs="Times New Roman"/>
          <w:sz w:val="24"/>
          <w:szCs w:val="24"/>
        </w:rPr>
        <w:t xml:space="preserve"> </w:t>
      </w:r>
      <w:sdt>
        <w:sdtPr>
          <w:rPr>
            <w:rFonts w:ascii="Times New Roman" w:hAnsi="Times New Roman" w:cs="Times New Roman"/>
            <w:sz w:val="24"/>
            <w:szCs w:val="24"/>
          </w:rPr>
          <w:id w:val="-1496258087"/>
          <w:citation/>
        </w:sdtPr>
        <w:sdtContent>
          <w:r w:rsidR="008A0300" w:rsidRPr="00E02B80">
            <w:rPr>
              <w:rFonts w:ascii="Times New Roman" w:hAnsi="Times New Roman" w:cs="Times New Roman"/>
              <w:sz w:val="24"/>
              <w:szCs w:val="24"/>
            </w:rPr>
            <w:fldChar w:fldCharType="begin"/>
          </w:r>
          <w:r w:rsidR="004D4B3D" w:rsidRPr="00E02B80">
            <w:rPr>
              <w:rFonts w:ascii="Times New Roman" w:hAnsi="Times New Roman" w:cs="Times New Roman"/>
              <w:sz w:val="24"/>
              <w:szCs w:val="24"/>
            </w:rPr>
            <w:instrText xml:space="preserve">CITATION Che18 \p 1 \m Gon18 \p 2391 \l 3081 </w:instrText>
          </w:r>
          <w:r w:rsidR="008A0300" w:rsidRPr="00E02B80">
            <w:rPr>
              <w:rFonts w:ascii="Times New Roman" w:hAnsi="Times New Roman" w:cs="Times New Roman"/>
              <w:sz w:val="24"/>
              <w:szCs w:val="24"/>
            </w:rPr>
            <w:fldChar w:fldCharType="separate"/>
          </w:r>
          <w:r w:rsidR="004D4B3D" w:rsidRPr="00E02B80">
            <w:rPr>
              <w:rFonts w:ascii="Times New Roman" w:hAnsi="Times New Roman" w:cs="Times New Roman"/>
              <w:noProof/>
              <w:sz w:val="24"/>
              <w:szCs w:val="24"/>
            </w:rPr>
            <w:t>(Chen, Xu, Lu, &amp; Chen, 2018, p. 1; Gong, Liu, &amp; Jing, 2018, p. 2391)</w:t>
          </w:r>
          <w:r w:rsidR="008A0300" w:rsidRPr="00E02B80">
            <w:rPr>
              <w:rFonts w:ascii="Times New Roman" w:hAnsi="Times New Roman" w:cs="Times New Roman"/>
              <w:sz w:val="24"/>
              <w:szCs w:val="24"/>
            </w:rPr>
            <w:fldChar w:fldCharType="end"/>
          </w:r>
        </w:sdtContent>
      </w:sdt>
      <w:r w:rsidR="007F680E" w:rsidRPr="00E02B80">
        <w:rPr>
          <w:rFonts w:ascii="Times New Roman" w:hAnsi="Times New Roman" w:cs="Times New Roman"/>
          <w:sz w:val="24"/>
          <w:szCs w:val="24"/>
        </w:rPr>
        <w:t xml:space="preserve">, </w:t>
      </w:r>
      <w:r w:rsidRPr="00E02B80">
        <w:rPr>
          <w:rFonts w:ascii="Times New Roman" w:hAnsi="Times New Roman" w:cs="Times New Roman"/>
          <w:sz w:val="24"/>
          <w:szCs w:val="24"/>
        </w:rPr>
        <w:t>using it for education establishes a perspective that knowledge is a currency, reinforcing the concept that learning is for commercial value, rather than being learner centric.</w:t>
      </w:r>
    </w:p>
    <w:p w14:paraId="4D5614EC" w14:textId="4D000EBB" w:rsidR="00D76AA4" w:rsidRPr="00E02B80" w:rsidRDefault="00D76AA4" w:rsidP="00E02B80">
      <w:pPr>
        <w:spacing w:line="480" w:lineRule="auto"/>
        <w:jc w:val="both"/>
        <w:rPr>
          <w:rFonts w:ascii="Times New Roman" w:hAnsi="Times New Roman" w:cs="Times New Roman"/>
          <w:sz w:val="24"/>
          <w:szCs w:val="24"/>
        </w:rPr>
      </w:pPr>
      <w:r w:rsidRPr="00E02B80">
        <w:rPr>
          <w:rFonts w:ascii="Times New Roman" w:hAnsi="Times New Roman" w:cs="Times New Roman"/>
          <w:sz w:val="24"/>
          <w:szCs w:val="24"/>
        </w:rPr>
        <w:t>Many other alternatives to bitcoin that offer similar benefits but are more personable. Block-chain still requires information to be stored on a server</w:t>
      </w:r>
      <w:r w:rsidR="00D814D7" w:rsidRPr="00E02B80">
        <w:rPr>
          <w:rFonts w:ascii="Times New Roman" w:hAnsi="Times New Roman" w:cs="Times New Roman"/>
          <w:sz w:val="24"/>
          <w:szCs w:val="24"/>
        </w:rPr>
        <w:t xml:space="preserve"> </w:t>
      </w:r>
      <w:sdt>
        <w:sdtPr>
          <w:rPr>
            <w:rFonts w:ascii="Times New Roman" w:hAnsi="Times New Roman" w:cs="Times New Roman"/>
            <w:sz w:val="24"/>
            <w:szCs w:val="24"/>
          </w:rPr>
          <w:id w:val="2091731891"/>
          <w:citation/>
        </w:sdtPr>
        <w:sdtContent>
          <w:r w:rsidR="00E834CF" w:rsidRPr="00E02B80">
            <w:rPr>
              <w:rFonts w:ascii="Times New Roman" w:hAnsi="Times New Roman" w:cs="Times New Roman"/>
              <w:sz w:val="24"/>
              <w:szCs w:val="24"/>
            </w:rPr>
            <w:fldChar w:fldCharType="begin"/>
          </w:r>
          <w:r w:rsidR="004D4B3D" w:rsidRPr="00E02B80">
            <w:rPr>
              <w:rFonts w:ascii="Times New Roman" w:hAnsi="Times New Roman" w:cs="Times New Roman"/>
              <w:sz w:val="24"/>
              <w:szCs w:val="24"/>
            </w:rPr>
            <w:instrText xml:space="preserve">CITATION Che18 \p 4 \m MaY20 \p 24 \l 3081 </w:instrText>
          </w:r>
          <w:r w:rsidR="00E834CF" w:rsidRPr="00E02B80">
            <w:rPr>
              <w:rFonts w:ascii="Times New Roman" w:hAnsi="Times New Roman" w:cs="Times New Roman"/>
              <w:sz w:val="24"/>
              <w:szCs w:val="24"/>
            </w:rPr>
            <w:fldChar w:fldCharType="separate"/>
          </w:r>
          <w:r w:rsidR="004D4B3D" w:rsidRPr="00E02B80">
            <w:rPr>
              <w:rFonts w:ascii="Times New Roman" w:hAnsi="Times New Roman" w:cs="Times New Roman"/>
              <w:noProof/>
              <w:sz w:val="24"/>
              <w:szCs w:val="24"/>
            </w:rPr>
            <w:t>(Chen, Xu, Lu, &amp; Chen, 2018, p. 4; Ma &amp; Fang, 2020, p. 24)</w:t>
          </w:r>
          <w:r w:rsidR="00E834CF" w:rsidRPr="00E02B80">
            <w:rPr>
              <w:rFonts w:ascii="Times New Roman" w:hAnsi="Times New Roman" w:cs="Times New Roman"/>
              <w:sz w:val="24"/>
              <w:szCs w:val="24"/>
            </w:rPr>
            <w:fldChar w:fldCharType="end"/>
          </w:r>
        </w:sdtContent>
      </w:sdt>
      <w:r w:rsidRPr="00E02B80">
        <w:rPr>
          <w:rFonts w:ascii="Times New Roman" w:hAnsi="Times New Roman" w:cs="Times New Roman"/>
          <w:sz w:val="24"/>
          <w:szCs w:val="24"/>
        </w:rPr>
        <w:t xml:space="preserve">, so for the learner, it makes little difference to using a cloud-based system. Platforms like Google allow for the learner to utilise </w:t>
      </w:r>
      <w:r w:rsidR="009163BE" w:rsidRPr="00E02B80">
        <w:rPr>
          <w:rFonts w:ascii="Times New Roman" w:hAnsi="Times New Roman" w:cs="Times New Roman"/>
          <w:sz w:val="24"/>
          <w:szCs w:val="24"/>
        </w:rPr>
        <w:t xml:space="preserve">the same features as Blockchain, but with additional features that allow for </w:t>
      </w:r>
      <w:r w:rsidR="00444224" w:rsidRPr="00E02B80">
        <w:rPr>
          <w:rFonts w:ascii="Times New Roman" w:hAnsi="Times New Roman" w:cs="Times New Roman"/>
          <w:sz w:val="24"/>
          <w:szCs w:val="24"/>
        </w:rPr>
        <w:t>synchronous</w:t>
      </w:r>
      <w:r w:rsidR="009163BE" w:rsidRPr="00E02B80">
        <w:rPr>
          <w:rFonts w:ascii="Times New Roman" w:hAnsi="Times New Roman" w:cs="Times New Roman"/>
          <w:sz w:val="24"/>
          <w:szCs w:val="24"/>
        </w:rPr>
        <w:t xml:space="preserve"> and </w:t>
      </w:r>
      <w:r w:rsidR="00444224" w:rsidRPr="00E02B80">
        <w:rPr>
          <w:rFonts w:ascii="Times New Roman" w:hAnsi="Times New Roman" w:cs="Times New Roman"/>
          <w:sz w:val="24"/>
          <w:szCs w:val="24"/>
        </w:rPr>
        <w:t>asynchronous</w:t>
      </w:r>
      <w:r w:rsidR="009163BE" w:rsidRPr="00E02B80">
        <w:rPr>
          <w:rFonts w:ascii="Times New Roman" w:hAnsi="Times New Roman" w:cs="Times New Roman"/>
          <w:sz w:val="24"/>
          <w:szCs w:val="24"/>
        </w:rPr>
        <w:t xml:space="preserve"> communication</w:t>
      </w:r>
      <w:sdt>
        <w:sdtPr>
          <w:rPr>
            <w:rFonts w:ascii="Times New Roman" w:hAnsi="Times New Roman" w:cs="Times New Roman"/>
            <w:sz w:val="24"/>
            <w:szCs w:val="24"/>
          </w:rPr>
          <w:id w:val="-1469663936"/>
          <w:citation/>
        </w:sdtPr>
        <w:sdtContent>
          <w:r w:rsidR="000641FF">
            <w:rPr>
              <w:rFonts w:ascii="Times New Roman" w:hAnsi="Times New Roman" w:cs="Times New Roman"/>
              <w:sz w:val="24"/>
              <w:szCs w:val="24"/>
            </w:rPr>
            <w:fldChar w:fldCharType="begin"/>
          </w:r>
          <w:r w:rsidR="000641FF">
            <w:rPr>
              <w:rFonts w:ascii="Times New Roman" w:hAnsi="Times New Roman" w:cs="Times New Roman"/>
              <w:sz w:val="24"/>
              <w:szCs w:val="24"/>
            </w:rPr>
            <w:instrText xml:space="preserve"> CITATION Goo \l 3081 </w:instrText>
          </w:r>
          <w:r w:rsidR="000641FF">
            <w:rPr>
              <w:rFonts w:ascii="Times New Roman" w:hAnsi="Times New Roman" w:cs="Times New Roman"/>
              <w:sz w:val="24"/>
              <w:szCs w:val="24"/>
            </w:rPr>
            <w:fldChar w:fldCharType="separate"/>
          </w:r>
          <w:r w:rsidR="000641FF">
            <w:rPr>
              <w:rFonts w:ascii="Times New Roman" w:hAnsi="Times New Roman" w:cs="Times New Roman"/>
              <w:noProof/>
              <w:sz w:val="24"/>
              <w:szCs w:val="24"/>
            </w:rPr>
            <w:t xml:space="preserve"> </w:t>
          </w:r>
          <w:r w:rsidR="000641FF" w:rsidRPr="000641FF">
            <w:rPr>
              <w:rFonts w:ascii="Times New Roman" w:hAnsi="Times New Roman" w:cs="Times New Roman"/>
              <w:noProof/>
              <w:sz w:val="24"/>
              <w:szCs w:val="24"/>
            </w:rPr>
            <w:t>(Google, n.d.)</w:t>
          </w:r>
          <w:r w:rsidR="000641FF">
            <w:rPr>
              <w:rFonts w:ascii="Times New Roman" w:hAnsi="Times New Roman" w:cs="Times New Roman"/>
              <w:sz w:val="24"/>
              <w:szCs w:val="24"/>
            </w:rPr>
            <w:fldChar w:fldCharType="end"/>
          </w:r>
        </w:sdtContent>
      </w:sdt>
      <w:r w:rsidR="00D4498E" w:rsidRPr="00E02B80">
        <w:rPr>
          <w:rFonts w:ascii="Times New Roman" w:hAnsi="Times New Roman" w:cs="Times New Roman"/>
          <w:sz w:val="24"/>
          <w:szCs w:val="24"/>
        </w:rPr>
        <w:t>, making learning a lot more personal and collaborative (</w:t>
      </w:r>
      <w:r w:rsidR="000641FF">
        <w:rPr>
          <w:rFonts w:ascii="Times New Roman" w:hAnsi="Times New Roman" w:cs="Times New Roman"/>
          <w:sz w:val="24"/>
          <w:szCs w:val="24"/>
        </w:rPr>
        <w:t>therefore more aligned with contemporary pedagogy</w:t>
      </w:r>
      <w:r w:rsidR="00D4498E" w:rsidRPr="00E02B80">
        <w:rPr>
          <w:rFonts w:ascii="Times New Roman" w:hAnsi="Times New Roman" w:cs="Times New Roman"/>
          <w:sz w:val="24"/>
          <w:szCs w:val="24"/>
        </w:rPr>
        <w:t>)</w:t>
      </w:r>
      <w:r w:rsidR="000641FF">
        <w:rPr>
          <w:rFonts w:ascii="Times New Roman" w:hAnsi="Times New Roman" w:cs="Times New Roman"/>
          <w:sz w:val="24"/>
          <w:szCs w:val="24"/>
        </w:rPr>
        <w:t>.</w:t>
      </w:r>
    </w:p>
    <w:p w14:paraId="38344371" w14:textId="502C4A97" w:rsidR="00CB7569" w:rsidRDefault="00CB7569" w:rsidP="00E02B80">
      <w:pPr>
        <w:spacing w:line="480" w:lineRule="auto"/>
        <w:jc w:val="both"/>
        <w:rPr>
          <w:rFonts w:ascii="Times New Roman" w:hAnsi="Times New Roman" w:cs="Times New Roman"/>
          <w:sz w:val="24"/>
          <w:szCs w:val="24"/>
        </w:rPr>
      </w:pPr>
      <w:r w:rsidRPr="00E02B80">
        <w:rPr>
          <w:rFonts w:ascii="Times New Roman" w:hAnsi="Times New Roman" w:cs="Times New Roman"/>
          <w:sz w:val="24"/>
          <w:szCs w:val="24"/>
        </w:rPr>
        <w:t>Arguably, block-chain may be innovative and offer a range of digital features, but in terms of learning design has little to endorse it that cannot be offered elsewhere with more features. Digital badges however, whilst many may view as having little to offer other than an extrinsic reward system, with proper utilisation can support a range of effective pedagogical practices for online learning.</w:t>
      </w:r>
    </w:p>
    <w:sdt>
      <w:sdtPr>
        <w:id w:val="-710038364"/>
        <w:docPartObj>
          <w:docPartGallery w:val="Bibliographies"/>
          <w:docPartUnique/>
        </w:docPartObj>
      </w:sdtPr>
      <w:sdtEndPr>
        <w:rPr>
          <w:rFonts w:asciiTheme="minorHAnsi" w:eastAsiaTheme="minorHAnsi" w:hAnsiTheme="minorHAnsi" w:cstheme="minorBidi"/>
          <w:color w:val="auto"/>
          <w:sz w:val="22"/>
          <w:szCs w:val="22"/>
          <w:lang w:val="en-AU"/>
        </w:rPr>
      </w:sdtEndPr>
      <w:sdtContent>
        <w:p w14:paraId="7A1F62E5" w14:textId="076FE5FE" w:rsidR="003A0C7D" w:rsidRDefault="003A0C7D">
          <w:pPr>
            <w:pStyle w:val="Heading1"/>
          </w:pPr>
          <w:r>
            <w:t>References</w:t>
          </w:r>
        </w:p>
        <w:sdt>
          <w:sdtPr>
            <w:id w:val="-573587230"/>
            <w:bibliography/>
          </w:sdtPr>
          <w:sdtContent>
            <w:p w14:paraId="47221CFF" w14:textId="77777777" w:rsidR="003A0C7D" w:rsidRDefault="003A0C7D" w:rsidP="003A0C7D">
              <w:pPr>
                <w:pStyle w:val="Bibliography"/>
                <w:ind w:left="720" w:hanging="720"/>
                <w:rPr>
                  <w:noProof/>
                  <w:sz w:val="24"/>
                  <w:szCs w:val="24"/>
                  <w:lang w:val="en-US"/>
                </w:rPr>
              </w:pPr>
              <w:r>
                <w:fldChar w:fldCharType="begin"/>
              </w:r>
              <w:r>
                <w:instrText xml:space="preserve"> BIBLIOGRAPHY </w:instrText>
              </w:r>
              <w:r>
                <w:fldChar w:fldCharType="separate"/>
              </w:r>
              <w:r>
                <w:rPr>
                  <w:noProof/>
                  <w:lang w:val="en-US"/>
                </w:rPr>
                <w:t xml:space="preserve">Chen, G., Xu, B., Lu, M., &amp; Chen, N.-S. (2018). Exploring blockchain and its potential applications for education. </w:t>
              </w:r>
              <w:r>
                <w:rPr>
                  <w:i/>
                  <w:iCs/>
                  <w:noProof/>
                  <w:lang w:val="en-US"/>
                </w:rPr>
                <w:t>Smart Learning Environments, 5</w:t>
              </w:r>
              <w:r>
                <w:rPr>
                  <w:noProof/>
                  <w:lang w:val="en-US"/>
                </w:rPr>
                <w:t>(1), 1-10. doi:10.1186/s40561-017-0050-x</w:t>
              </w:r>
            </w:p>
            <w:p w14:paraId="02BF440C" w14:textId="77777777" w:rsidR="003A0C7D" w:rsidRDefault="003A0C7D" w:rsidP="003A0C7D">
              <w:pPr>
                <w:pStyle w:val="Bibliography"/>
                <w:ind w:left="720" w:hanging="720"/>
                <w:rPr>
                  <w:noProof/>
                  <w:lang w:val="en-US"/>
                </w:rPr>
              </w:pPr>
              <w:r>
                <w:rPr>
                  <w:noProof/>
                  <w:lang w:val="en-US"/>
                </w:rPr>
                <w:t xml:space="preserve">Cheng, Z., Watson, S. L., &amp; Newby, T. J. (2018). Goal Setting and Open Digital Badges in Higher Education. </w:t>
              </w:r>
              <w:r>
                <w:rPr>
                  <w:i/>
                  <w:iCs/>
                  <w:noProof/>
                  <w:lang w:val="en-US"/>
                </w:rPr>
                <w:t>TechTrends, 62</w:t>
              </w:r>
              <w:r>
                <w:rPr>
                  <w:noProof/>
                  <w:lang w:val="en-US"/>
                </w:rPr>
                <w:t>(2), 190 - 196. doi:10.1007/s11528-018-0249-x</w:t>
              </w:r>
            </w:p>
            <w:p w14:paraId="7EA238ED" w14:textId="77777777" w:rsidR="003A0C7D" w:rsidRDefault="003A0C7D" w:rsidP="003A0C7D">
              <w:pPr>
                <w:pStyle w:val="Bibliography"/>
                <w:ind w:left="720" w:hanging="720"/>
                <w:rPr>
                  <w:noProof/>
                  <w:lang w:val="en-US"/>
                </w:rPr>
              </w:pPr>
              <w:r>
                <w:rPr>
                  <w:noProof/>
                  <w:lang w:val="en-US"/>
                </w:rPr>
                <w:t xml:space="preserve">Gibson, D., Ostashewski, N., Flintoff, K., Grant, S., &amp; Knight, E. (2015). Digital Badges in Education. </w:t>
              </w:r>
              <w:r>
                <w:rPr>
                  <w:i/>
                  <w:iCs/>
                  <w:noProof/>
                  <w:lang w:val="en-US"/>
                </w:rPr>
                <w:t>Education and InformationTechnologies, 20</w:t>
              </w:r>
              <w:r>
                <w:rPr>
                  <w:noProof/>
                  <w:lang w:val="en-US"/>
                </w:rPr>
                <w:t>(2), 403 - 410. doi:10.1007/s10639-013-9291-7</w:t>
              </w:r>
            </w:p>
            <w:p w14:paraId="306EE1A0" w14:textId="77777777" w:rsidR="003A0C7D" w:rsidRDefault="003A0C7D" w:rsidP="003A0C7D">
              <w:pPr>
                <w:pStyle w:val="Bibliography"/>
                <w:ind w:left="720" w:hanging="720"/>
                <w:rPr>
                  <w:noProof/>
                  <w:lang w:val="en-US"/>
                </w:rPr>
              </w:pPr>
              <w:r>
                <w:rPr>
                  <w:noProof/>
                  <w:lang w:val="en-US"/>
                </w:rPr>
                <w:lastRenderedPageBreak/>
                <w:t xml:space="preserve">Gong, X., Liu, X., &amp; Jing, S. (2018). Parallel-Education-Blockchain Driven Smart Education: Challenges and Issues. </w:t>
              </w:r>
              <w:r>
                <w:rPr>
                  <w:i/>
                  <w:iCs/>
                  <w:noProof/>
                  <w:lang w:val="en-US"/>
                </w:rPr>
                <w:t>2018 Chinese Automation Congress (CAC)</w:t>
              </w:r>
              <w:r>
                <w:rPr>
                  <w:noProof/>
                  <w:lang w:val="en-US"/>
                </w:rPr>
                <w:t>, (pp. 2390 - 2395). doi:10.1109/CAC.2018.8623198</w:t>
              </w:r>
            </w:p>
            <w:p w14:paraId="28D2758B" w14:textId="77777777" w:rsidR="003A0C7D" w:rsidRDefault="003A0C7D" w:rsidP="003A0C7D">
              <w:pPr>
                <w:pStyle w:val="Bibliography"/>
                <w:ind w:left="720" w:hanging="720"/>
                <w:rPr>
                  <w:noProof/>
                  <w:lang w:val="en-US"/>
                </w:rPr>
              </w:pPr>
              <w:r>
                <w:rPr>
                  <w:noProof/>
                  <w:lang w:val="en-US"/>
                </w:rPr>
                <w:t xml:space="preserve">Google. (n.d.). </w:t>
              </w:r>
              <w:r>
                <w:rPr>
                  <w:i/>
                  <w:iCs/>
                  <w:noProof/>
                  <w:lang w:val="en-US"/>
                </w:rPr>
                <w:t>Working together with G Suite</w:t>
              </w:r>
              <w:r>
                <w:rPr>
                  <w:noProof/>
                  <w:lang w:val="en-US"/>
                </w:rPr>
                <w:t>. Retrieved from G Suite: https://gsuite.google.com/</w:t>
              </w:r>
            </w:p>
            <w:p w14:paraId="2CF414BD" w14:textId="77777777" w:rsidR="003A0C7D" w:rsidRDefault="003A0C7D" w:rsidP="003A0C7D">
              <w:pPr>
                <w:pStyle w:val="Bibliography"/>
                <w:ind w:left="720" w:hanging="720"/>
                <w:rPr>
                  <w:noProof/>
                  <w:lang w:val="en-US"/>
                </w:rPr>
              </w:pPr>
              <w:r>
                <w:rPr>
                  <w:noProof/>
                  <w:lang w:val="en-US"/>
                </w:rPr>
                <w:t xml:space="preserve">Ma, Y., &amp; Fang, Y. (2020). Current Status, Issues, and Challenges of Blockchain Applications in Education. </w:t>
              </w:r>
              <w:r>
                <w:rPr>
                  <w:i/>
                  <w:iCs/>
                  <w:noProof/>
                  <w:lang w:val="en-US"/>
                </w:rPr>
                <w:t>International Journal of Emerging Technologies in Learning, 15</w:t>
              </w:r>
              <w:r>
                <w:rPr>
                  <w:noProof/>
                  <w:lang w:val="en-US"/>
                </w:rPr>
                <w:t>(12), 20 - 31. doi:10.3991/ijet.v15i12.13797</w:t>
              </w:r>
            </w:p>
            <w:p w14:paraId="2121F177" w14:textId="74FC204B" w:rsidR="003A0C7D" w:rsidRDefault="003A0C7D" w:rsidP="003A0C7D">
              <w:r>
                <w:rPr>
                  <w:b/>
                  <w:bCs/>
                  <w:noProof/>
                </w:rPr>
                <w:fldChar w:fldCharType="end"/>
              </w:r>
            </w:p>
          </w:sdtContent>
        </w:sdt>
      </w:sdtContent>
    </w:sdt>
    <w:p w14:paraId="4E36508E" w14:textId="77777777" w:rsidR="003A0C7D" w:rsidRPr="00E02B80" w:rsidRDefault="003A0C7D" w:rsidP="00E02B80">
      <w:pPr>
        <w:spacing w:line="480" w:lineRule="auto"/>
        <w:jc w:val="both"/>
        <w:rPr>
          <w:rFonts w:ascii="Times New Roman" w:hAnsi="Times New Roman" w:cs="Times New Roman"/>
          <w:sz w:val="24"/>
          <w:szCs w:val="24"/>
        </w:rPr>
      </w:pPr>
    </w:p>
    <w:sectPr w:rsidR="003A0C7D" w:rsidRPr="00E02B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AA4"/>
    <w:rsid w:val="00030CA6"/>
    <w:rsid w:val="000641FF"/>
    <w:rsid w:val="003A0C7D"/>
    <w:rsid w:val="00444224"/>
    <w:rsid w:val="004D4B3D"/>
    <w:rsid w:val="005C3D1D"/>
    <w:rsid w:val="007F680E"/>
    <w:rsid w:val="008A0300"/>
    <w:rsid w:val="009163BE"/>
    <w:rsid w:val="00CB7569"/>
    <w:rsid w:val="00D4498E"/>
    <w:rsid w:val="00D76AA4"/>
    <w:rsid w:val="00D814D7"/>
    <w:rsid w:val="00E02B80"/>
    <w:rsid w:val="00E56D70"/>
    <w:rsid w:val="00E834CF"/>
    <w:rsid w:val="00FA77E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BDF14"/>
  <w15:chartTrackingRefBased/>
  <w15:docId w15:val="{325EA9F7-1450-4332-A0B3-141B4B091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0C7D"/>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C7D"/>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3A0C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9103">
      <w:bodyDiv w:val="1"/>
      <w:marLeft w:val="0"/>
      <w:marRight w:val="0"/>
      <w:marTop w:val="0"/>
      <w:marBottom w:val="0"/>
      <w:divBdr>
        <w:top w:val="none" w:sz="0" w:space="0" w:color="auto"/>
        <w:left w:val="none" w:sz="0" w:space="0" w:color="auto"/>
        <w:bottom w:val="none" w:sz="0" w:space="0" w:color="auto"/>
        <w:right w:val="none" w:sz="0" w:space="0" w:color="auto"/>
      </w:divBdr>
    </w:div>
    <w:div w:id="22636608">
      <w:bodyDiv w:val="1"/>
      <w:marLeft w:val="0"/>
      <w:marRight w:val="0"/>
      <w:marTop w:val="0"/>
      <w:marBottom w:val="0"/>
      <w:divBdr>
        <w:top w:val="none" w:sz="0" w:space="0" w:color="auto"/>
        <w:left w:val="none" w:sz="0" w:space="0" w:color="auto"/>
        <w:bottom w:val="none" w:sz="0" w:space="0" w:color="auto"/>
        <w:right w:val="none" w:sz="0" w:space="0" w:color="auto"/>
      </w:divBdr>
    </w:div>
    <w:div w:id="64453854">
      <w:bodyDiv w:val="1"/>
      <w:marLeft w:val="0"/>
      <w:marRight w:val="0"/>
      <w:marTop w:val="0"/>
      <w:marBottom w:val="0"/>
      <w:divBdr>
        <w:top w:val="none" w:sz="0" w:space="0" w:color="auto"/>
        <w:left w:val="none" w:sz="0" w:space="0" w:color="auto"/>
        <w:bottom w:val="none" w:sz="0" w:space="0" w:color="auto"/>
        <w:right w:val="none" w:sz="0" w:space="0" w:color="auto"/>
      </w:divBdr>
    </w:div>
    <w:div w:id="102042881">
      <w:bodyDiv w:val="1"/>
      <w:marLeft w:val="0"/>
      <w:marRight w:val="0"/>
      <w:marTop w:val="0"/>
      <w:marBottom w:val="0"/>
      <w:divBdr>
        <w:top w:val="none" w:sz="0" w:space="0" w:color="auto"/>
        <w:left w:val="none" w:sz="0" w:space="0" w:color="auto"/>
        <w:bottom w:val="none" w:sz="0" w:space="0" w:color="auto"/>
        <w:right w:val="none" w:sz="0" w:space="0" w:color="auto"/>
      </w:divBdr>
    </w:div>
    <w:div w:id="113402490">
      <w:bodyDiv w:val="1"/>
      <w:marLeft w:val="0"/>
      <w:marRight w:val="0"/>
      <w:marTop w:val="0"/>
      <w:marBottom w:val="0"/>
      <w:divBdr>
        <w:top w:val="none" w:sz="0" w:space="0" w:color="auto"/>
        <w:left w:val="none" w:sz="0" w:space="0" w:color="auto"/>
        <w:bottom w:val="none" w:sz="0" w:space="0" w:color="auto"/>
        <w:right w:val="none" w:sz="0" w:space="0" w:color="auto"/>
      </w:divBdr>
    </w:div>
    <w:div w:id="153687864">
      <w:bodyDiv w:val="1"/>
      <w:marLeft w:val="0"/>
      <w:marRight w:val="0"/>
      <w:marTop w:val="0"/>
      <w:marBottom w:val="0"/>
      <w:divBdr>
        <w:top w:val="none" w:sz="0" w:space="0" w:color="auto"/>
        <w:left w:val="none" w:sz="0" w:space="0" w:color="auto"/>
        <w:bottom w:val="none" w:sz="0" w:space="0" w:color="auto"/>
        <w:right w:val="none" w:sz="0" w:space="0" w:color="auto"/>
      </w:divBdr>
    </w:div>
    <w:div w:id="191000971">
      <w:bodyDiv w:val="1"/>
      <w:marLeft w:val="0"/>
      <w:marRight w:val="0"/>
      <w:marTop w:val="0"/>
      <w:marBottom w:val="0"/>
      <w:divBdr>
        <w:top w:val="none" w:sz="0" w:space="0" w:color="auto"/>
        <w:left w:val="none" w:sz="0" w:space="0" w:color="auto"/>
        <w:bottom w:val="none" w:sz="0" w:space="0" w:color="auto"/>
        <w:right w:val="none" w:sz="0" w:space="0" w:color="auto"/>
      </w:divBdr>
    </w:div>
    <w:div w:id="207693397">
      <w:bodyDiv w:val="1"/>
      <w:marLeft w:val="0"/>
      <w:marRight w:val="0"/>
      <w:marTop w:val="0"/>
      <w:marBottom w:val="0"/>
      <w:divBdr>
        <w:top w:val="none" w:sz="0" w:space="0" w:color="auto"/>
        <w:left w:val="none" w:sz="0" w:space="0" w:color="auto"/>
        <w:bottom w:val="none" w:sz="0" w:space="0" w:color="auto"/>
        <w:right w:val="none" w:sz="0" w:space="0" w:color="auto"/>
      </w:divBdr>
    </w:div>
    <w:div w:id="238447495">
      <w:bodyDiv w:val="1"/>
      <w:marLeft w:val="0"/>
      <w:marRight w:val="0"/>
      <w:marTop w:val="0"/>
      <w:marBottom w:val="0"/>
      <w:divBdr>
        <w:top w:val="none" w:sz="0" w:space="0" w:color="auto"/>
        <w:left w:val="none" w:sz="0" w:space="0" w:color="auto"/>
        <w:bottom w:val="none" w:sz="0" w:space="0" w:color="auto"/>
        <w:right w:val="none" w:sz="0" w:space="0" w:color="auto"/>
      </w:divBdr>
    </w:div>
    <w:div w:id="262494172">
      <w:bodyDiv w:val="1"/>
      <w:marLeft w:val="0"/>
      <w:marRight w:val="0"/>
      <w:marTop w:val="0"/>
      <w:marBottom w:val="0"/>
      <w:divBdr>
        <w:top w:val="none" w:sz="0" w:space="0" w:color="auto"/>
        <w:left w:val="none" w:sz="0" w:space="0" w:color="auto"/>
        <w:bottom w:val="none" w:sz="0" w:space="0" w:color="auto"/>
        <w:right w:val="none" w:sz="0" w:space="0" w:color="auto"/>
      </w:divBdr>
    </w:div>
    <w:div w:id="288168356">
      <w:bodyDiv w:val="1"/>
      <w:marLeft w:val="0"/>
      <w:marRight w:val="0"/>
      <w:marTop w:val="0"/>
      <w:marBottom w:val="0"/>
      <w:divBdr>
        <w:top w:val="none" w:sz="0" w:space="0" w:color="auto"/>
        <w:left w:val="none" w:sz="0" w:space="0" w:color="auto"/>
        <w:bottom w:val="none" w:sz="0" w:space="0" w:color="auto"/>
        <w:right w:val="none" w:sz="0" w:space="0" w:color="auto"/>
      </w:divBdr>
    </w:div>
    <w:div w:id="292561038">
      <w:bodyDiv w:val="1"/>
      <w:marLeft w:val="0"/>
      <w:marRight w:val="0"/>
      <w:marTop w:val="0"/>
      <w:marBottom w:val="0"/>
      <w:divBdr>
        <w:top w:val="none" w:sz="0" w:space="0" w:color="auto"/>
        <w:left w:val="none" w:sz="0" w:space="0" w:color="auto"/>
        <w:bottom w:val="none" w:sz="0" w:space="0" w:color="auto"/>
        <w:right w:val="none" w:sz="0" w:space="0" w:color="auto"/>
      </w:divBdr>
    </w:div>
    <w:div w:id="293101696">
      <w:bodyDiv w:val="1"/>
      <w:marLeft w:val="0"/>
      <w:marRight w:val="0"/>
      <w:marTop w:val="0"/>
      <w:marBottom w:val="0"/>
      <w:divBdr>
        <w:top w:val="none" w:sz="0" w:space="0" w:color="auto"/>
        <w:left w:val="none" w:sz="0" w:space="0" w:color="auto"/>
        <w:bottom w:val="none" w:sz="0" w:space="0" w:color="auto"/>
        <w:right w:val="none" w:sz="0" w:space="0" w:color="auto"/>
      </w:divBdr>
    </w:div>
    <w:div w:id="307630965">
      <w:bodyDiv w:val="1"/>
      <w:marLeft w:val="0"/>
      <w:marRight w:val="0"/>
      <w:marTop w:val="0"/>
      <w:marBottom w:val="0"/>
      <w:divBdr>
        <w:top w:val="none" w:sz="0" w:space="0" w:color="auto"/>
        <w:left w:val="none" w:sz="0" w:space="0" w:color="auto"/>
        <w:bottom w:val="none" w:sz="0" w:space="0" w:color="auto"/>
        <w:right w:val="none" w:sz="0" w:space="0" w:color="auto"/>
      </w:divBdr>
    </w:div>
    <w:div w:id="343748289">
      <w:bodyDiv w:val="1"/>
      <w:marLeft w:val="0"/>
      <w:marRight w:val="0"/>
      <w:marTop w:val="0"/>
      <w:marBottom w:val="0"/>
      <w:divBdr>
        <w:top w:val="none" w:sz="0" w:space="0" w:color="auto"/>
        <w:left w:val="none" w:sz="0" w:space="0" w:color="auto"/>
        <w:bottom w:val="none" w:sz="0" w:space="0" w:color="auto"/>
        <w:right w:val="none" w:sz="0" w:space="0" w:color="auto"/>
      </w:divBdr>
    </w:div>
    <w:div w:id="350649087">
      <w:bodyDiv w:val="1"/>
      <w:marLeft w:val="0"/>
      <w:marRight w:val="0"/>
      <w:marTop w:val="0"/>
      <w:marBottom w:val="0"/>
      <w:divBdr>
        <w:top w:val="none" w:sz="0" w:space="0" w:color="auto"/>
        <w:left w:val="none" w:sz="0" w:space="0" w:color="auto"/>
        <w:bottom w:val="none" w:sz="0" w:space="0" w:color="auto"/>
        <w:right w:val="none" w:sz="0" w:space="0" w:color="auto"/>
      </w:divBdr>
    </w:div>
    <w:div w:id="404380881">
      <w:bodyDiv w:val="1"/>
      <w:marLeft w:val="0"/>
      <w:marRight w:val="0"/>
      <w:marTop w:val="0"/>
      <w:marBottom w:val="0"/>
      <w:divBdr>
        <w:top w:val="none" w:sz="0" w:space="0" w:color="auto"/>
        <w:left w:val="none" w:sz="0" w:space="0" w:color="auto"/>
        <w:bottom w:val="none" w:sz="0" w:space="0" w:color="auto"/>
        <w:right w:val="none" w:sz="0" w:space="0" w:color="auto"/>
      </w:divBdr>
    </w:div>
    <w:div w:id="413627998">
      <w:bodyDiv w:val="1"/>
      <w:marLeft w:val="0"/>
      <w:marRight w:val="0"/>
      <w:marTop w:val="0"/>
      <w:marBottom w:val="0"/>
      <w:divBdr>
        <w:top w:val="none" w:sz="0" w:space="0" w:color="auto"/>
        <w:left w:val="none" w:sz="0" w:space="0" w:color="auto"/>
        <w:bottom w:val="none" w:sz="0" w:space="0" w:color="auto"/>
        <w:right w:val="none" w:sz="0" w:space="0" w:color="auto"/>
      </w:divBdr>
    </w:div>
    <w:div w:id="441414991">
      <w:bodyDiv w:val="1"/>
      <w:marLeft w:val="0"/>
      <w:marRight w:val="0"/>
      <w:marTop w:val="0"/>
      <w:marBottom w:val="0"/>
      <w:divBdr>
        <w:top w:val="none" w:sz="0" w:space="0" w:color="auto"/>
        <w:left w:val="none" w:sz="0" w:space="0" w:color="auto"/>
        <w:bottom w:val="none" w:sz="0" w:space="0" w:color="auto"/>
        <w:right w:val="none" w:sz="0" w:space="0" w:color="auto"/>
      </w:divBdr>
    </w:div>
    <w:div w:id="459423263">
      <w:bodyDiv w:val="1"/>
      <w:marLeft w:val="0"/>
      <w:marRight w:val="0"/>
      <w:marTop w:val="0"/>
      <w:marBottom w:val="0"/>
      <w:divBdr>
        <w:top w:val="none" w:sz="0" w:space="0" w:color="auto"/>
        <w:left w:val="none" w:sz="0" w:space="0" w:color="auto"/>
        <w:bottom w:val="none" w:sz="0" w:space="0" w:color="auto"/>
        <w:right w:val="none" w:sz="0" w:space="0" w:color="auto"/>
      </w:divBdr>
    </w:div>
    <w:div w:id="523514924">
      <w:bodyDiv w:val="1"/>
      <w:marLeft w:val="0"/>
      <w:marRight w:val="0"/>
      <w:marTop w:val="0"/>
      <w:marBottom w:val="0"/>
      <w:divBdr>
        <w:top w:val="none" w:sz="0" w:space="0" w:color="auto"/>
        <w:left w:val="none" w:sz="0" w:space="0" w:color="auto"/>
        <w:bottom w:val="none" w:sz="0" w:space="0" w:color="auto"/>
        <w:right w:val="none" w:sz="0" w:space="0" w:color="auto"/>
      </w:divBdr>
    </w:div>
    <w:div w:id="614944450">
      <w:bodyDiv w:val="1"/>
      <w:marLeft w:val="0"/>
      <w:marRight w:val="0"/>
      <w:marTop w:val="0"/>
      <w:marBottom w:val="0"/>
      <w:divBdr>
        <w:top w:val="none" w:sz="0" w:space="0" w:color="auto"/>
        <w:left w:val="none" w:sz="0" w:space="0" w:color="auto"/>
        <w:bottom w:val="none" w:sz="0" w:space="0" w:color="auto"/>
        <w:right w:val="none" w:sz="0" w:space="0" w:color="auto"/>
      </w:divBdr>
    </w:div>
    <w:div w:id="621766372">
      <w:bodyDiv w:val="1"/>
      <w:marLeft w:val="0"/>
      <w:marRight w:val="0"/>
      <w:marTop w:val="0"/>
      <w:marBottom w:val="0"/>
      <w:divBdr>
        <w:top w:val="none" w:sz="0" w:space="0" w:color="auto"/>
        <w:left w:val="none" w:sz="0" w:space="0" w:color="auto"/>
        <w:bottom w:val="none" w:sz="0" w:space="0" w:color="auto"/>
        <w:right w:val="none" w:sz="0" w:space="0" w:color="auto"/>
      </w:divBdr>
    </w:div>
    <w:div w:id="684946253">
      <w:bodyDiv w:val="1"/>
      <w:marLeft w:val="0"/>
      <w:marRight w:val="0"/>
      <w:marTop w:val="0"/>
      <w:marBottom w:val="0"/>
      <w:divBdr>
        <w:top w:val="none" w:sz="0" w:space="0" w:color="auto"/>
        <w:left w:val="none" w:sz="0" w:space="0" w:color="auto"/>
        <w:bottom w:val="none" w:sz="0" w:space="0" w:color="auto"/>
        <w:right w:val="none" w:sz="0" w:space="0" w:color="auto"/>
      </w:divBdr>
    </w:div>
    <w:div w:id="685786838">
      <w:bodyDiv w:val="1"/>
      <w:marLeft w:val="0"/>
      <w:marRight w:val="0"/>
      <w:marTop w:val="0"/>
      <w:marBottom w:val="0"/>
      <w:divBdr>
        <w:top w:val="none" w:sz="0" w:space="0" w:color="auto"/>
        <w:left w:val="none" w:sz="0" w:space="0" w:color="auto"/>
        <w:bottom w:val="none" w:sz="0" w:space="0" w:color="auto"/>
        <w:right w:val="none" w:sz="0" w:space="0" w:color="auto"/>
      </w:divBdr>
    </w:div>
    <w:div w:id="721171067">
      <w:bodyDiv w:val="1"/>
      <w:marLeft w:val="0"/>
      <w:marRight w:val="0"/>
      <w:marTop w:val="0"/>
      <w:marBottom w:val="0"/>
      <w:divBdr>
        <w:top w:val="none" w:sz="0" w:space="0" w:color="auto"/>
        <w:left w:val="none" w:sz="0" w:space="0" w:color="auto"/>
        <w:bottom w:val="none" w:sz="0" w:space="0" w:color="auto"/>
        <w:right w:val="none" w:sz="0" w:space="0" w:color="auto"/>
      </w:divBdr>
    </w:div>
    <w:div w:id="740446443">
      <w:bodyDiv w:val="1"/>
      <w:marLeft w:val="0"/>
      <w:marRight w:val="0"/>
      <w:marTop w:val="0"/>
      <w:marBottom w:val="0"/>
      <w:divBdr>
        <w:top w:val="none" w:sz="0" w:space="0" w:color="auto"/>
        <w:left w:val="none" w:sz="0" w:space="0" w:color="auto"/>
        <w:bottom w:val="none" w:sz="0" w:space="0" w:color="auto"/>
        <w:right w:val="none" w:sz="0" w:space="0" w:color="auto"/>
      </w:divBdr>
    </w:div>
    <w:div w:id="754286458">
      <w:bodyDiv w:val="1"/>
      <w:marLeft w:val="0"/>
      <w:marRight w:val="0"/>
      <w:marTop w:val="0"/>
      <w:marBottom w:val="0"/>
      <w:divBdr>
        <w:top w:val="none" w:sz="0" w:space="0" w:color="auto"/>
        <w:left w:val="none" w:sz="0" w:space="0" w:color="auto"/>
        <w:bottom w:val="none" w:sz="0" w:space="0" w:color="auto"/>
        <w:right w:val="none" w:sz="0" w:space="0" w:color="auto"/>
      </w:divBdr>
    </w:div>
    <w:div w:id="760830765">
      <w:bodyDiv w:val="1"/>
      <w:marLeft w:val="0"/>
      <w:marRight w:val="0"/>
      <w:marTop w:val="0"/>
      <w:marBottom w:val="0"/>
      <w:divBdr>
        <w:top w:val="none" w:sz="0" w:space="0" w:color="auto"/>
        <w:left w:val="none" w:sz="0" w:space="0" w:color="auto"/>
        <w:bottom w:val="none" w:sz="0" w:space="0" w:color="auto"/>
        <w:right w:val="none" w:sz="0" w:space="0" w:color="auto"/>
      </w:divBdr>
    </w:div>
    <w:div w:id="775447010">
      <w:bodyDiv w:val="1"/>
      <w:marLeft w:val="0"/>
      <w:marRight w:val="0"/>
      <w:marTop w:val="0"/>
      <w:marBottom w:val="0"/>
      <w:divBdr>
        <w:top w:val="none" w:sz="0" w:space="0" w:color="auto"/>
        <w:left w:val="none" w:sz="0" w:space="0" w:color="auto"/>
        <w:bottom w:val="none" w:sz="0" w:space="0" w:color="auto"/>
        <w:right w:val="none" w:sz="0" w:space="0" w:color="auto"/>
      </w:divBdr>
    </w:div>
    <w:div w:id="775827790">
      <w:bodyDiv w:val="1"/>
      <w:marLeft w:val="0"/>
      <w:marRight w:val="0"/>
      <w:marTop w:val="0"/>
      <w:marBottom w:val="0"/>
      <w:divBdr>
        <w:top w:val="none" w:sz="0" w:space="0" w:color="auto"/>
        <w:left w:val="none" w:sz="0" w:space="0" w:color="auto"/>
        <w:bottom w:val="none" w:sz="0" w:space="0" w:color="auto"/>
        <w:right w:val="none" w:sz="0" w:space="0" w:color="auto"/>
      </w:divBdr>
    </w:div>
    <w:div w:id="794258011">
      <w:bodyDiv w:val="1"/>
      <w:marLeft w:val="0"/>
      <w:marRight w:val="0"/>
      <w:marTop w:val="0"/>
      <w:marBottom w:val="0"/>
      <w:divBdr>
        <w:top w:val="none" w:sz="0" w:space="0" w:color="auto"/>
        <w:left w:val="none" w:sz="0" w:space="0" w:color="auto"/>
        <w:bottom w:val="none" w:sz="0" w:space="0" w:color="auto"/>
        <w:right w:val="none" w:sz="0" w:space="0" w:color="auto"/>
      </w:divBdr>
    </w:div>
    <w:div w:id="812412303">
      <w:bodyDiv w:val="1"/>
      <w:marLeft w:val="0"/>
      <w:marRight w:val="0"/>
      <w:marTop w:val="0"/>
      <w:marBottom w:val="0"/>
      <w:divBdr>
        <w:top w:val="none" w:sz="0" w:space="0" w:color="auto"/>
        <w:left w:val="none" w:sz="0" w:space="0" w:color="auto"/>
        <w:bottom w:val="none" w:sz="0" w:space="0" w:color="auto"/>
        <w:right w:val="none" w:sz="0" w:space="0" w:color="auto"/>
      </w:divBdr>
    </w:div>
    <w:div w:id="831332731">
      <w:bodyDiv w:val="1"/>
      <w:marLeft w:val="0"/>
      <w:marRight w:val="0"/>
      <w:marTop w:val="0"/>
      <w:marBottom w:val="0"/>
      <w:divBdr>
        <w:top w:val="none" w:sz="0" w:space="0" w:color="auto"/>
        <w:left w:val="none" w:sz="0" w:space="0" w:color="auto"/>
        <w:bottom w:val="none" w:sz="0" w:space="0" w:color="auto"/>
        <w:right w:val="none" w:sz="0" w:space="0" w:color="auto"/>
      </w:divBdr>
    </w:div>
    <w:div w:id="838931067">
      <w:bodyDiv w:val="1"/>
      <w:marLeft w:val="0"/>
      <w:marRight w:val="0"/>
      <w:marTop w:val="0"/>
      <w:marBottom w:val="0"/>
      <w:divBdr>
        <w:top w:val="none" w:sz="0" w:space="0" w:color="auto"/>
        <w:left w:val="none" w:sz="0" w:space="0" w:color="auto"/>
        <w:bottom w:val="none" w:sz="0" w:space="0" w:color="auto"/>
        <w:right w:val="none" w:sz="0" w:space="0" w:color="auto"/>
      </w:divBdr>
    </w:div>
    <w:div w:id="862399696">
      <w:bodyDiv w:val="1"/>
      <w:marLeft w:val="0"/>
      <w:marRight w:val="0"/>
      <w:marTop w:val="0"/>
      <w:marBottom w:val="0"/>
      <w:divBdr>
        <w:top w:val="none" w:sz="0" w:space="0" w:color="auto"/>
        <w:left w:val="none" w:sz="0" w:space="0" w:color="auto"/>
        <w:bottom w:val="none" w:sz="0" w:space="0" w:color="auto"/>
        <w:right w:val="none" w:sz="0" w:space="0" w:color="auto"/>
      </w:divBdr>
    </w:div>
    <w:div w:id="880244003">
      <w:bodyDiv w:val="1"/>
      <w:marLeft w:val="0"/>
      <w:marRight w:val="0"/>
      <w:marTop w:val="0"/>
      <w:marBottom w:val="0"/>
      <w:divBdr>
        <w:top w:val="none" w:sz="0" w:space="0" w:color="auto"/>
        <w:left w:val="none" w:sz="0" w:space="0" w:color="auto"/>
        <w:bottom w:val="none" w:sz="0" w:space="0" w:color="auto"/>
        <w:right w:val="none" w:sz="0" w:space="0" w:color="auto"/>
      </w:divBdr>
    </w:div>
    <w:div w:id="919370638">
      <w:bodyDiv w:val="1"/>
      <w:marLeft w:val="0"/>
      <w:marRight w:val="0"/>
      <w:marTop w:val="0"/>
      <w:marBottom w:val="0"/>
      <w:divBdr>
        <w:top w:val="none" w:sz="0" w:space="0" w:color="auto"/>
        <w:left w:val="none" w:sz="0" w:space="0" w:color="auto"/>
        <w:bottom w:val="none" w:sz="0" w:space="0" w:color="auto"/>
        <w:right w:val="none" w:sz="0" w:space="0" w:color="auto"/>
      </w:divBdr>
    </w:div>
    <w:div w:id="920529178">
      <w:bodyDiv w:val="1"/>
      <w:marLeft w:val="0"/>
      <w:marRight w:val="0"/>
      <w:marTop w:val="0"/>
      <w:marBottom w:val="0"/>
      <w:divBdr>
        <w:top w:val="none" w:sz="0" w:space="0" w:color="auto"/>
        <w:left w:val="none" w:sz="0" w:space="0" w:color="auto"/>
        <w:bottom w:val="none" w:sz="0" w:space="0" w:color="auto"/>
        <w:right w:val="none" w:sz="0" w:space="0" w:color="auto"/>
      </w:divBdr>
    </w:div>
    <w:div w:id="940380249">
      <w:bodyDiv w:val="1"/>
      <w:marLeft w:val="0"/>
      <w:marRight w:val="0"/>
      <w:marTop w:val="0"/>
      <w:marBottom w:val="0"/>
      <w:divBdr>
        <w:top w:val="none" w:sz="0" w:space="0" w:color="auto"/>
        <w:left w:val="none" w:sz="0" w:space="0" w:color="auto"/>
        <w:bottom w:val="none" w:sz="0" w:space="0" w:color="auto"/>
        <w:right w:val="none" w:sz="0" w:space="0" w:color="auto"/>
      </w:divBdr>
    </w:div>
    <w:div w:id="954407393">
      <w:bodyDiv w:val="1"/>
      <w:marLeft w:val="0"/>
      <w:marRight w:val="0"/>
      <w:marTop w:val="0"/>
      <w:marBottom w:val="0"/>
      <w:divBdr>
        <w:top w:val="none" w:sz="0" w:space="0" w:color="auto"/>
        <w:left w:val="none" w:sz="0" w:space="0" w:color="auto"/>
        <w:bottom w:val="none" w:sz="0" w:space="0" w:color="auto"/>
        <w:right w:val="none" w:sz="0" w:space="0" w:color="auto"/>
      </w:divBdr>
    </w:div>
    <w:div w:id="1106733361">
      <w:bodyDiv w:val="1"/>
      <w:marLeft w:val="0"/>
      <w:marRight w:val="0"/>
      <w:marTop w:val="0"/>
      <w:marBottom w:val="0"/>
      <w:divBdr>
        <w:top w:val="none" w:sz="0" w:space="0" w:color="auto"/>
        <w:left w:val="none" w:sz="0" w:space="0" w:color="auto"/>
        <w:bottom w:val="none" w:sz="0" w:space="0" w:color="auto"/>
        <w:right w:val="none" w:sz="0" w:space="0" w:color="auto"/>
      </w:divBdr>
    </w:div>
    <w:div w:id="1144740567">
      <w:bodyDiv w:val="1"/>
      <w:marLeft w:val="0"/>
      <w:marRight w:val="0"/>
      <w:marTop w:val="0"/>
      <w:marBottom w:val="0"/>
      <w:divBdr>
        <w:top w:val="none" w:sz="0" w:space="0" w:color="auto"/>
        <w:left w:val="none" w:sz="0" w:space="0" w:color="auto"/>
        <w:bottom w:val="none" w:sz="0" w:space="0" w:color="auto"/>
        <w:right w:val="none" w:sz="0" w:space="0" w:color="auto"/>
      </w:divBdr>
    </w:div>
    <w:div w:id="1162355556">
      <w:bodyDiv w:val="1"/>
      <w:marLeft w:val="0"/>
      <w:marRight w:val="0"/>
      <w:marTop w:val="0"/>
      <w:marBottom w:val="0"/>
      <w:divBdr>
        <w:top w:val="none" w:sz="0" w:space="0" w:color="auto"/>
        <w:left w:val="none" w:sz="0" w:space="0" w:color="auto"/>
        <w:bottom w:val="none" w:sz="0" w:space="0" w:color="auto"/>
        <w:right w:val="none" w:sz="0" w:space="0" w:color="auto"/>
      </w:divBdr>
    </w:div>
    <w:div w:id="1177385382">
      <w:bodyDiv w:val="1"/>
      <w:marLeft w:val="0"/>
      <w:marRight w:val="0"/>
      <w:marTop w:val="0"/>
      <w:marBottom w:val="0"/>
      <w:divBdr>
        <w:top w:val="none" w:sz="0" w:space="0" w:color="auto"/>
        <w:left w:val="none" w:sz="0" w:space="0" w:color="auto"/>
        <w:bottom w:val="none" w:sz="0" w:space="0" w:color="auto"/>
        <w:right w:val="none" w:sz="0" w:space="0" w:color="auto"/>
      </w:divBdr>
    </w:div>
    <w:div w:id="1179659713">
      <w:bodyDiv w:val="1"/>
      <w:marLeft w:val="0"/>
      <w:marRight w:val="0"/>
      <w:marTop w:val="0"/>
      <w:marBottom w:val="0"/>
      <w:divBdr>
        <w:top w:val="none" w:sz="0" w:space="0" w:color="auto"/>
        <w:left w:val="none" w:sz="0" w:space="0" w:color="auto"/>
        <w:bottom w:val="none" w:sz="0" w:space="0" w:color="auto"/>
        <w:right w:val="none" w:sz="0" w:space="0" w:color="auto"/>
      </w:divBdr>
    </w:div>
    <w:div w:id="1189220712">
      <w:bodyDiv w:val="1"/>
      <w:marLeft w:val="0"/>
      <w:marRight w:val="0"/>
      <w:marTop w:val="0"/>
      <w:marBottom w:val="0"/>
      <w:divBdr>
        <w:top w:val="none" w:sz="0" w:space="0" w:color="auto"/>
        <w:left w:val="none" w:sz="0" w:space="0" w:color="auto"/>
        <w:bottom w:val="none" w:sz="0" w:space="0" w:color="auto"/>
        <w:right w:val="none" w:sz="0" w:space="0" w:color="auto"/>
      </w:divBdr>
    </w:div>
    <w:div w:id="1194423582">
      <w:bodyDiv w:val="1"/>
      <w:marLeft w:val="0"/>
      <w:marRight w:val="0"/>
      <w:marTop w:val="0"/>
      <w:marBottom w:val="0"/>
      <w:divBdr>
        <w:top w:val="none" w:sz="0" w:space="0" w:color="auto"/>
        <w:left w:val="none" w:sz="0" w:space="0" w:color="auto"/>
        <w:bottom w:val="none" w:sz="0" w:space="0" w:color="auto"/>
        <w:right w:val="none" w:sz="0" w:space="0" w:color="auto"/>
      </w:divBdr>
    </w:div>
    <w:div w:id="1240601368">
      <w:bodyDiv w:val="1"/>
      <w:marLeft w:val="0"/>
      <w:marRight w:val="0"/>
      <w:marTop w:val="0"/>
      <w:marBottom w:val="0"/>
      <w:divBdr>
        <w:top w:val="none" w:sz="0" w:space="0" w:color="auto"/>
        <w:left w:val="none" w:sz="0" w:space="0" w:color="auto"/>
        <w:bottom w:val="none" w:sz="0" w:space="0" w:color="auto"/>
        <w:right w:val="none" w:sz="0" w:space="0" w:color="auto"/>
      </w:divBdr>
    </w:div>
    <w:div w:id="1270317047">
      <w:bodyDiv w:val="1"/>
      <w:marLeft w:val="0"/>
      <w:marRight w:val="0"/>
      <w:marTop w:val="0"/>
      <w:marBottom w:val="0"/>
      <w:divBdr>
        <w:top w:val="none" w:sz="0" w:space="0" w:color="auto"/>
        <w:left w:val="none" w:sz="0" w:space="0" w:color="auto"/>
        <w:bottom w:val="none" w:sz="0" w:space="0" w:color="auto"/>
        <w:right w:val="none" w:sz="0" w:space="0" w:color="auto"/>
      </w:divBdr>
    </w:div>
    <w:div w:id="1299725887">
      <w:bodyDiv w:val="1"/>
      <w:marLeft w:val="0"/>
      <w:marRight w:val="0"/>
      <w:marTop w:val="0"/>
      <w:marBottom w:val="0"/>
      <w:divBdr>
        <w:top w:val="none" w:sz="0" w:space="0" w:color="auto"/>
        <w:left w:val="none" w:sz="0" w:space="0" w:color="auto"/>
        <w:bottom w:val="none" w:sz="0" w:space="0" w:color="auto"/>
        <w:right w:val="none" w:sz="0" w:space="0" w:color="auto"/>
      </w:divBdr>
    </w:div>
    <w:div w:id="1380393397">
      <w:bodyDiv w:val="1"/>
      <w:marLeft w:val="0"/>
      <w:marRight w:val="0"/>
      <w:marTop w:val="0"/>
      <w:marBottom w:val="0"/>
      <w:divBdr>
        <w:top w:val="none" w:sz="0" w:space="0" w:color="auto"/>
        <w:left w:val="none" w:sz="0" w:space="0" w:color="auto"/>
        <w:bottom w:val="none" w:sz="0" w:space="0" w:color="auto"/>
        <w:right w:val="none" w:sz="0" w:space="0" w:color="auto"/>
      </w:divBdr>
    </w:div>
    <w:div w:id="1420056145">
      <w:bodyDiv w:val="1"/>
      <w:marLeft w:val="0"/>
      <w:marRight w:val="0"/>
      <w:marTop w:val="0"/>
      <w:marBottom w:val="0"/>
      <w:divBdr>
        <w:top w:val="none" w:sz="0" w:space="0" w:color="auto"/>
        <w:left w:val="none" w:sz="0" w:space="0" w:color="auto"/>
        <w:bottom w:val="none" w:sz="0" w:space="0" w:color="auto"/>
        <w:right w:val="none" w:sz="0" w:space="0" w:color="auto"/>
      </w:divBdr>
    </w:div>
    <w:div w:id="1442649613">
      <w:bodyDiv w:val="1"/>
      <w:marLeft w:val="0"/>
      <w:marRight w:val="0"/>
      <w:marTop w:val="0"/>
      <w:marBottom w:val="0"/>
      <w:divBdr>
        <w:top w:val="none" w:sz="0" w:space="0" w:color="auto"/>
        <w:left w:val="none" w:sz="0" w:space="0" w:color="auto"/>
        <w:bottom w:val="none" w:sz="0" w:space="0" w:color="auto"/>
        <w:right w:val="none" w:sz="0" w:space="0" w:color="auto"/>
      </w:divBdr>
    </w:div>
    <w:div w:id="1445922468">
      <w:bodyDiv w:val="1"/>
      <w:marLeft w:val="0"/>
      <w:marRight w:val="0"/>
      <w:marTop w:val="0"/>
      <w:marBottom w:val="0"/>
      <w:divBdr>
        <w:top w:val="none" w:sz="0" w:space="0" w:color="auto"/>
        <w:left w:val="none" w:sz="0" w:space="0" w:color="auto"/>
        <w:bottom w:val="none" w:sz="0" w:space="0" w:color="auto"/>
        <w:right w:val="none" w:sz="0" w:space="0" w:color="auto"/>
      </w:divBdr>
    </w:div>
    <w:div w:id="1479150980">
      <w:bodyDiv w:val="1"/>
      <w:marLeft w:val="0"/>
      <w:marRight w:val="0"/>
      <w:marTop w:val="0"/>
      <w:marBottom w:val="0"/>
      <w:divBdr>
        <w:top w:val="none" w:sz="0" w:space="0" w:color="auto"/>
        <w:left w:val="none" w:sz="0" w:space="0" w:color="auto"/>
        <w:bottom w:val="none" w:sz="0" w:space="0" w:color="auto"/>
        <w:right w:val="none" w:sz="0" w:space="0" w:color="auto"/>
      </w:divBdr>
    </w:div>
    <w:div w:id="1520240863">
      <w:bodyDiv w:val="1"/>
      <w:marLeft w:val="0"/>
      <w:marRight w:val="0"/>
      <w:marTop w:val="0"/>
      <w:marBottom w:val="0"/>
      <w:divBdr>
        <w:top w:val="none" w:sz="0" w:space="0" w:color="auto"/>
        <w:left w:val="none" w:sz="0" w:space="0" w:color="auto"/>
        <w:bottom w:val="none" w:sz="0" w:space="0" w:color="auto"/>
        <w:right w:val="none" w:sz="0" w:space="0" w:color="auto"/>
      </w:divBdr>
    </w:div>
    <w:div w:id="1561596659">
      <w:bodyDiv w:val="1"/>
      <w:marLeft w:val="0"/>
      <w:marRight w:val="0"/>
      <w:marTop w:val="0"/>
      <w:marBottom w:val="0"/>
      <w:divBdr>
        <w:top w:val="none" w:sz="0" w:space="0" w:color="auto"/>
        <w:left w:val="none" w:sz="0" w:space="0" w:color="auto"/>
        <w:bottom w:val="none" w:sz="0" w:space="0" w:color="auto"/>
        <w:right w:val="none" w:sz="0" w:space="0" w:color="auto"/>
      </w:divBdr>
    </w:div>
    <w:div w:id="1648507924">
      <w:bodyDiv w:val="1"/>
      <w:marLeft w:val="0"/>
      <w:marRight w:val="0"/>
      <w:marTop w:val="0"/>
      <w:marBottom w:val="0"/>
      <w:divBdr>
        <w:top w:val="none" w:sz="0" w:space="0" w:color="auto"/>
        <w:left w:val="none" w:sz="0" w:space="0" w:color="auto"/>
        <w:bottom w:val="none" w:sz="0" w:space="0" w:color="auto"/>
        <w:right w:val="none" w:sz="0" w:space="0" w:color="auto"/>
      </w:divBdr>
    </w:div>
    <w:div w:id="1657222832">
      <w:bodyDiv w:val="1"/>
      <w:marLeft w:val="0"/>
      <w:marRight w:val="0"/>
      <w:marTop w:val="0"/>
      <w:marBottom w:val="0"/>
      <w:divBdr>
        <w:top w:val="none" w:sz="0" w:space="0" w:color="auto"/>
        <w:left w:val="none" w:sz="0" w:space="0" w:color="auto"/>
        <w:bottom w:val="none" w:sz="0" w:space="0" w:color="auto"/>
        <w:right w:val="none" w:sz="0" w:space="0" w:color="auto"/>
      </w:divBdr>
    </w:div>
    <w:div w:id="1682194204">
      <w:bodyDiv w:val="1"/>
      <w:marLeft w:val="0"/>
      <w:marRight w:val="0"/>
      <w:marTop w:val="0"/>
      <w:marBottom w:val="0"/>
      <w:divBdr>
        <w:top w:val="none" w:sz="0" w:space="0" w:color="auto"/>
        <w:left w:val="none" w:sz="0" w:space="0" w:color="auto"/>
        <w:bottom w:val="none" w:sz="0" w:space="0" w:color="auto"/>
        <w:right w:val="none" w:sz="0" w:space="0" w:color="auto"/>
      </w:divBdr>
    </w:div>
    <w:div w:id="1718700425">
      <w:bodyDiv w:val="1"/>
      <w:marLeft w:val="0"/>
      <w:marRight w:val="0"/>
      <w:marTop w:val="0"/>
      <w:marBottom w:val="0"/>
      <w:divBdr>
        <w:top w:val="none" w:sz="0" w:space="0" w:color="auto"/>
        <w:left w:val="none" w:sz="0" w:space="0" w:color="auto"/>
        <w:bottom w:val="none" w:sz="0" w:space="0" w:color="auto"/>
        <w:right w:val="none" w:sz="0" w:space="0" w:color="auto"/>
      </w:divBdr>
    </w:div>
    <w:div w:id="1748380949">
      <w:bodyDiv w:val="1"/>
      <w:marLeft w:val="0"/>
      <w:marRight w:val="0"/>
      <w:marTop w:val="0"/>
      <w:marBottom w:val="0"/>
      <w:divBdr>
        <w:top w:val="none" w:sz="0" w:space="0" w:color="auto"/>
        <w:left w:val="none" w:sz="0" w:space="0" w:color="auto"/>
        <w:bottom w:val="none" w:sz="0" w:space="0" w:color="auto"/>
        <w:right w:val="none" w:sz="0" w:space="0" w:color="auto"/>
      </w:divBdr>
    </w:div>
    <w:div w:id="1757943776">
      <w:bodyDiv w:val="1"/>
      <w:marLeft w:val="0"/>
      <w:marRight w:val="0"/>
      <w:marTop w:val="0"/>
      <w:marBottom w:val="0"/>
      <w:divBdr>
        <w:top w:val="none" w:sz="0" w:space="0" w:color="auto"/>
        <w:left w:val="none" w:sz="0" w:space="0" w:color="auto"/>
        <w:bottom w:val="none" w:sz="0" w:space="0" w:color="auto"/>
        <w:right w:val="none" w:sz="0" w:space="0" w:color="auto"/>
      </w:divBdr>
    </w:div>
    <w:div w:id="1812017684">
      <w:bodyDiv w:val="1"/>
      <w:marLeft w:val="0"/>
      <w:marRight w:val="0"/>
      <w:marTop w:val="0"/>
      <w:marBottom w:val="0"/>
      <w:divBdr>
        <w:top w:val="none" w:sz="0" w:space="0" w:color="auto"/>
        <w:left w:val="none" w:sz="0" w:space="0" w:color="auto"/>
        <w:bottom w:val="none" w:sz="0" w:space="0" w:color="auto"/>
        <w:right w:val="none" w:sz="0" w:space="0" w:color="auto"/>
      </w:divBdr>
    </w:div>
    <w:div w:id="1819111887">
      <w:bodyDiv w:val="1"/>
      <w:marLeft w:val="0"/>
      <w:marRight w:val="0"/>
      <w:marTop w:val="0"/>
      <w:marBottom w:val="0"/>
      <w:divBdr>
        <w:top w:val="none" w:sz="0" w:space="0" w:color="auto"/>
        <w:left w:val="none" w:sz="0" w:space="0" w:color="auto"/>
        <w:bottom w:val="none" w:sz="0" w:space="0" w:color="auto"/>
        <w:right w:val="none" w:sz="0" w:space="0" w:color="auto"/>
      </w:divBdr>
    </w:div>
    <w:div w:id="1835533393">
      <w:bodyDiv w:val="1"/>
      <w:marLeft w:val="0"/>
      <w:marRight w:val="0"/>
      <w:marTop w:val="0"/>
      <w:marBottom w:val="0"/>
      <w:divBdr>
        <w:top w:val="none" w:sz="0" w:space="0" w:color="auto"/>
        <w:left w:val="none" w:sz="0" w:space="0" w:color="auto"/>
        <w:bottom w:val="none" w:sz="0" w:space="0" w:color="auto"/>
        <w:right w:val="none" w:sz="0" w:space="0" w:color="auto"/>
      </w:divBdr>
    </w:div>
    <w:div w:id="1848859893">
      <w:bodyDiv w:val="1"/>
      <w:marLeft w:val="0"/>
      <w:marRight w:val="0"/>
      <w:marTop w:val="0"/>
      <w:marBottom w:val="0"/>
      <w:divBdr>
        <w:top w:val="none" w:sz="0" w:space="0" w:color="auto"/>
        <w:left w:val="none" w:sz="0" w:space="0" w:color="auto"/>
        <w:bottom w:val="none" w:sz="0" w:space="0" w:color="auto"/>
        <w:right w:val="none" w:sz="0" w:space="0" w:color="auto"/>
      </w:divBdr>
    </w:div>
    <w:div w:id="1921527005">
      <w:bodyDiv w:val="1"/>
      <w:marLeft w:val="0"/>
      <w:marRight w:val="0"/>
      <w:marTop w:val="0"/>
      <w:marBottom w:val="0"/>
      <w:divBdr>
        <w:top w:val="none" w:sz="0" w:space="0" w:color="auto"/>
        <w:left w:val="none" w:sz="0" w:space="0" w:color="auto"/>
        <w:bottom w:val="none" w:sz="0" w:space="0" w:color="auto"/>
        <w:right w:val="none" w:sz="0" w:space="0" w:color="auto"/>
      </w:divBdr>
    </w:div>
    <w:div w:id="1943687881">
      <w:bodyDiv w:val="1"/>
      <w:marLeft w:val="0"/>
      <w:marRight w:val="0"/>
      <w:marTop w:val="0"/>
      <w:marBottom w:val="0"/>
      <w:divBdr>
        <w:top w:val="none" w:sz="0" w:space="0" w:color="auto"/>
        <w:left w:val="none" w:sz="0" w:space="0" w:color="auto"/>
        <w:bottom w:val="none" w:sz="0" w:space="0" w:color="auto"/>
        <w:right w:val="none" w:sz="0" w:space="0" w:color="auto"/>
      </w:divBdr>
    </w:div>
    <w:div w:id="2006739692">
      <w:bodyDiv w:val="1"/>
      <w:marLeft w:val="0"/>
      <w:marRight w:val="0"/>
      <w:marTop w:val="0"/>
      <w:marBottom w:val="0"/>
      <w:divBdr>
        <w:top w:val="none" w:sz="0" w:space="0" w:color="auto"/>
        <w:left w:val="none" w:sz="0" w:space="0" w:color="auto"/>
        <w:bottom w:val="none" w:sz="0" w:space="0" w:color="auto"/>
        <w:right w:val="none" w:sz="0" w:space="0" w:color="auto"/>
      </w:divBdr>
    </w:div>
    <w:div w:id="2007129859">
      <w:bodyDiv w:val="1"/>
      <w:marLeft w:val="0"/>
      <w:marRight w:val="0"/>
      <w:marTop w:val="0"/>
      <w:marBottom w:val="0"/>
      <w:divBdr>
        <w:top w:val="none" w:sz="0" w:space="0" w:color="auto"/>
        <w:left w:val="none" w:sz="0" w:space="0" w:color="auto"/>
        <w:bottom w:val="none" w:sz="0" w:space="0" w:color="auto"/>
        <w:right w:val="none" w:sz="0" w:space="0" w:color="auto"/>
      </w:divBdr>
    </w:div>
    <w:div w:id="2025134584">
      <w:bodyDiv w:val="1"/>
      <w:marLeft w:val="0"/>
      <w:marRight w:val="0"/>
      <w:marTop w:val="0"/>
      <w:marBottom w:val="0"/>
      <w:divBdr>
        <w:top w:val="none" w:sz="0" w:space="0" w:color="auto"/>
        <w:left w:val="none" w:sz="0" w:space="0" w:color="auto"/>
        <w:bottom w:val="none" w:sz="0" w:space="0" w:color="auto"/>
        <w:right w:val="none" w:sz="0" w:space="0" w:color="auto"/>
      </w:divBdr>
    </w:div>
    <w:div w:id="2046981705">
      <w:bodyDiv w:val="1"/>
      <w:marLeft w:val="0"/>
      <w:marRight w:val="0"/>
      <w:marTop w:val="0"/>
      <w:marBottom w:val="0"/>
      <w:divBdr>
        <w:top w:val="none" w:sz="0" w:space="0" w:color="auto"/>
        <w:left w:val="none" w:sz="0" w:space="0" w:color="auto"/>
        <w:bottom w:val="none" w:sz="0" w:space="0" w:color="auto"/>
        <w:right w:val="none" w:sz="0" w:space="0" w:color="auto"/>
      </w:divBdr>
    </w:div>
    <w:div w:id="2127189183">
      <w:bodyDiv w:val="1"/>
      <w:marLeft w:val="0"/>
      <w:marRight w:val="0"/>
      <w:marTop w:val="0"/>
      <w:marBottom w:val="0"/>
      <w:divBdr>
        <w:top w:val="none" w:sz="0" w:space="0" w:color="auto"/>
        <w:left w:val="none" w:sz="0" w:space="0" w:color="auto"/>
        <w:bottom w:val="none" w:sz="0" w:space="0" w:color="auto"/>
        <w:right w:val="none" w:sz="0" w:space="0" w:color="auto"/>
      </w:divBdr>
    </w:div>
    <w:div w:id="2133284733">
      <w:bodyDiv w:val="1"/>
      <w:marLeft w:val="0"/>
      <w:marRight w:val="0"/>
      <w:marTop w:val="0"/>
      <w:marBottom w:val="0"/>
      <w:divBdr>
        <w:top w:val="none" w:sz="0" w:space="0" w:color="auto"/>
        <w:left w:val="none" w:sz="0" w:space="0" w:color="auto"/>
        <w:bottom w:val="none" w:sz="0" w:space="0" w:color="auto"/>
        <w:right w:val="none" w:sz="0" w:space="0" w:color="auto"/>
      </w:divBdr>
    </w:div>
    <w:div w:id="2134907514">
      <w:bodyDiv w:val="1"/>
      <w:marLeft w:val="0"/>
      <w:marRight w:val="0"/>
      <w:marTop w:val="0"/>
      <w:marBottom w:val="0"/>
      <w:divBdr>
        <w:top w:val="none" w:sz="0" w:space="0" w:color="auto"/>
        <w:left w:val="none" w:sz="0" w:space="0" w:color="auto"/>
        <w:bottom w:val="none" w:sz="0" w:space="0" w:color="auto"/>
        <w:right w:val="none" w:sz="0" w:space="0" w:color="auto"/>
      </w:divBdr>
    </w:div>
    <w:div w:id="2137720571">
      <w:bodyDiv w:val="1"/>
      <w:marLeft w:val="0"/>
      <w:marRight w:val="0"/>
      <w:marTop w:val="0"/>
      <w:marBottom w:val="0"/>
      <w:divBdr>
        <w:top w:val="none" w:sz="0" w:space="0" w:color="auto"/>
        <w:left w:val="none" w:sz="0" w:space="0" w:color="auto"/>
        <w:bottom w:val="none" w:sz="0" w:space="0" w:color="auto"/>
        <w:right w:val="none" w:sz="0" w:space="0" w:color="auto"/>
      </w:divBdr>
    </w:div>
    <w:div w:id="2137868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Che18</b:Tag>
    <b:SourceType>JournalArticle</b:SourceType>
    <b:Guid>{307A3996-5600-480C-A898-B6FD58C83214}</b:Guid>
    <b:Title>Exploring blockchain and its potential applications for education</b:Title>
    <b:JournalName>Smart Learning Environments</b:JournalName>
    <b:Year>2018</b:Year>
    <b:Pages>1-10</b:Pages>
    <b:Author>
      <b:Author>
        <b:NameList>
          <b:Person>
            <b:Last>Chen</b:Last>
            <b:First>Guang</b:First>
          </b:Person>
          <b:Person>
            <b:Last>Xu</b:Last>
            <b:First>Bing</b:First>
          </b:Person>
          <b:Person>
            <b:Last>Lu</b:Last>
            <b:First>Manli</b:First>
          </b:Person>
          <b:Person>
            <b:Last>Chen</b:Last>
            <b:First>Nian-Shing</b:First>
          </b:Person>
        </b:NameList>
      </b:Author>
    </b:Author>
    <b:Publisher>Springer Open</b:Publisher>
    <b:Volume>5</b:Volume>
    <b:Issue>1</b:Issue>
    <b:DOI>10.1186/s40561-017-0050-x</b:DOI>
    <b:RefOrder>3</b:RefOrder>
  </b:Source>
  <b:Source>
    <b:Tag>Gib15</b:Tag>
    <b:SourceType>JournalArticle</b:SourceType>
    <b:Guid>{70E86D34-4988-4358-AF39-ED9C0A9EEB33}</b:Guid>
    <b:Title>Digital Badges in Education</b:Title>
    <b:Pages>403 - 410</b:Pages>
    <b:Year>2015</b:Year>
    <b:JournalName>Education and InformationTechnologies</b:JournalName>
    <b:Author>
      <b:Author>
        <b:NameList>
          <b:Person>
            <b:Last>Gibson</b:Last>
            <b:First>David</b:First>
          </b:Person>
          <b:Person>
            <b:Last>Ostashewski</b:Last>
            <b:First>Nathaniel</b:First>
          </b:Person>
          <b:Person>
            <b:Last>Flintoff</b:Last>
            <b:First>Kim</b:First>
          </b:Person>
          <b:Person>
            <b:Last>Grant</b:Last>
            <b:First>Sheryl</b:First>
          </b:Person>
          <b:Person>
            <b:Last>Knight</b:Last>
            <b:First>Erin</b:First>
          </b:Person>
        </b:NameList>
      </b:Author>
    </b:Author>
    <b:Volume>20</b:Volume>
    <b:DOI>10.1007/s10639-013-9291-7</b:DOI>
    <b:Issue>2</b:Issue>
    <b:RefOrder>2</b:RefOrder>
  </b:Source>
  <b:Source>
    <b:Tag>Gon18</b:Tag>
    <b:SourceType>ConferenceProceedings</b:SourceType>
    <b:Guid>{405D9D24-A421-4FF5-9254-7322CB331655}</b:Guid>
    <b:Title>Parallel-Education-Blockchain Driven Smart Education: Challenges and Issues</b:Title>
    <b:Year>2018</b:Year>
    <b:Pages>2390 - 2395</b:Pages>
    <b:Author>
      <b:Author>
        <b:NameList>
          <b:Person>
            <b:Last>Gong</b:Last>
            <b:First>Xiaoyan</b:First>
          </b:Person>
          <b:Person>
            <b:Last>Liu</b:Last>
            <b:First>Xiwei</b:First>
          </b:Person>
          <b:Person>
            <b:Last>Jing</b:Last>
            <b:First>Sifeng</b:First>
          </b:Person>
        </b:NameList>
      </b:Author>
    </b:Author>
    <b:ConferenceName>2018 Chinese Automation Congress (CAC)</b:ConferenceName>
    <b:DOI>10.1109/CAC.2018.8623198</b:DOI>
    <b:RefOrder>4</b:RefOrder>
  </b:Source>
  <b:Source>
    <b:Tag>MaY20</b:Tag>
    <b:SourceType>JournalArticle</b:SourceType>
    <b:Guid>{5FBEF75D-1021-40D2-8E70-FC9005C40B26}</b:Guid>
    <b:Title>Current Status, Issues, and Challenges of Blockchain Applications in Education</b:Title>
    <b:Year>2020</b:Year>
    <b:Pages>20 - 31</b:Pages>
    <b:Author>
      <b:Author>
        <b:NameList>
          <b:Person>
            <b:Last>Ma</b:Last>
            <b:First>Yan</b:First>
          </b:Person>
          <b:Person>
            <b:Last>Fang</b:Last>
            <b:First>Yiming</b:First>
          </b:Person>
        </b:NameList>
      </b:Author>
    </b:Author>
    <b:JournalName>International Journal of Emerging Technologies in Learning</b:JournalName>
    <b:Volume>15</b:Volume>
    <b:Issue>12</b:Issue>
    <b:DOI>10.3991/ijet.v15i12.13797</b:DOI>
    <b:RefOrder>5</b:RefOrder>
  </b:Source>
  <b:Source>
    <b:Tag>Che181</b:Tag>
    <b:SourceType>JournalArticle</b:SourceType>
    <b:Guid>{283452AF-FB07-4EFB-999E-D446F0934226}</b:Guid>
    <b:Title>Goal Setting and Open Digital Badges in Higher Education</b:Title>
    <b:JournalName>TechTrends</b:JournalName>
    <b:Year>2018</b:Year>
    <b:Pages>190 - 196</b:Pages>
    <b:Author>
      <b:Author>
        <b:NameList>
          <b:Person>
            <b:Last>Cheng</b:Last>
            <b:First>Zui</b:First>
          </b:Person>
          <b:Person>
            <b:Last>Watson</b:Last>
            <b:Middle>Lee</b:Middle>
            <b:First>Sunnie</b:First>
          </b:Person>
          <b:Person>
            <b:Last>Newby</b:Last>
            <b:Middle>James</b:Middle>
            <b:First>Timothy</b:First>
          </b:Person>
        </b:NameList>
      </b:Author>
    </b:Author>
    <b:Volume>62</b:Volume>
    <b:Issue>2</b:Issue>
    <b:DOI>10.1007/s11528-018-0249-x</b:DOI>
    <b:RefOrder>1</b:RefOrder>
  </b:Source>
  <b:Source>
    <b:Tag>Goo</b:Tag>
    <b:SourceType>InternetSite</b:SourceType>
    <b:Guid>{F03F938E-6B6A-4096-BB16-E9B4FDAEFA9B}</b:Guid>
    <b:Title>Working together with G Suite</b:Title>
    <b:Author>
      <b:Author>
        <b:NameList>
          <b:Person>
            <b:Last>Google</b:Last>
          </b:Person>
        </b:NameList>
      </b:Author>
    </b:Author>
    <b:InternetSiteTitle>G Suite</b:InternetSiteTitle>
    <b:URL>https://gsuite.google.com/</b:URL>
    <b:RefOrder>6</b:RefOrder>
  </b:Source>
</b:Sources>
</file>

<file path=customXml/itemProps1.xml><?xml version="1.0" encoding="utf-8"?>
<ds:datastoreItem xmlns:ds="http://schemas.openxmlformats.org/officeDocument/2006/customXml" ds:itemID="{43D2CBAA-0A0A-4DB2-BB7C-A91DF0F92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3</Pages>
  <Words>800</Words>
  <Characters>4563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Selic</dc:creator>
  <cp:keywords/>
  <dc:description/>
  <cp:lastModifiedBy> </cp:lastModifiedBy>
  <cp:revision>11</cp:revision>
  <dcterms:created xsi:type="dcterms:W3CDTF">2020-09-15T09:29:00Z</dcterms:created>
  <dcterms:modified xsi:type="dcterms:W3CDTF">2020-09-15T13:14:00Z</dcterms:modified>
</cp:coreProperties>
</file>